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977" w:firstLineChars="1418"/>
        <w:jc w:val="both"/>
        <w:textAlignment w:val="auto"/>
        <w:outlineLvl w:val="9"/>
        <w:rPr>
          <w:rFonts w:hint="eastAsia" w:ascii="黑体" w:hAnsi="黑体" w:eastAsia="黑体" w:cs="黑体"/>
          <w:b/>
          <w:bCs/>
          <w:color w:val="auto"/>
          <w:sz w:val="32"/>
          <w:szCs w:val="32"/>
          <w:lang w:val="en-US" w:eastAsia="zh-CN"/>
        </w:rPr>
      </w:pPr>
      <w:r>
        <w:rPr>
          <w:color w:val="auto"/>
          <w:sz w:val="21"/>
        </w:rPr>
        <mc:AlternateContent>
          <mc:Choice Requires="wps">
            <w:drawing>
              <wp:anchor distT="0" distB="0" distL="114300" distR="114300" simplePos="0" relativeHeight="251661312" behindDoc="0" locked="0" layoutInCell="1" allowOverlap="1">
                <wp:simplePos x="0" y="0"/>
                <wp:positionH relativeFrom="column">
                  <wp:posOffset>-1134110</wp:posOffset>
                </wp:positionH>
                <wp:positionV relativeFrom="paragraph">
                  <wp:posOffset>-906780</wp:posOffset>
                </wp:positionV>
                <wp:extent cx="2514600" cy="10664825"/>
                <wp:effectExtent l="4445" t="4445" r="14605" b="17780"/>
                <wp:wrapNone/>
                <wp:docPr id="86" name="矩形 2"/>
                <wp:cNvGraphicFramePr/>
                <a:graphic xmlns:a="http://schemas.openxmlformats.org/drawingml/2006/main">
                  <a:graphicData uri="http://schemas.microsoft.com/office/word/2010/wordprocessingShape">
                    <wps:wsp>
                      <wps:cNvSpPr/>
                      <wps:spPr>
                        <a:xfrm>
                          <a:off x="0" y="0"/>
                          <a:ext cx="2514600" cy="10664825"/>
                        </a:xfrm>
                        <a:prstGeom prst="rect">
                          <a:avLst/>
                        </a:prstGeom>
                        <a:solidFill>
                          <a:srgbClr val="BFBFBF"/>
                        </a:solidFill>
                        <a:ln w="9525" cap="flat" cmpd="sng">
                          <a:solidFill>
                            <a:srgbClr val="BFBFBF"/>
                          </a:solidFill>
                          <a:prstDash val="solid"/>
                          <a:miter/>
                          <a:headEnd type="none" w="med" len="med"/>
                          <a:tailEnd type="none" w="med" len="med"/>
                        </a:ln>
                        <a:effectLst/>
                      </wps:spPr>
                      <wps:txb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9"/>
                              <w:spacing w:beforeLines="0" w:afterLines="0"/>
                              <w:jc w:val="center"/>
                              <w:rPr>
                                <w:rFonts w:hint="eastAsia" w:ascii="黑体" w:hAnsi="黑体" w:eastAsia="黑体"/>
                                <w:w w:val="86"/>
                                <w:sz w:val="41"/>
                              </w:rPr>
                            </w:pPr>
                            <w:r>
                              <w:rPr>
                                <w:rFonts w:hint="eastAsia" w:ascii="黑体" w:hAnsi="黑体" w:eastAsia="黑体"/>
                                <w:w w:val="86"/>
                                <w:sz w:val="48"/>
                                <w:lang w:val="en-US" w:eastAsia="zh-CN"/>
                              </w:rPr>
                              <w:t xml:space="preserve"> </w:t>
                            </w:r>
                            <w:r>
                              <w:rPr>
                                <w:rFonts w:hint="eastAsia" w:ascii="黑体" w:hAnsi="黑体" w:eastAsia="黑体"/>
                                <w:w w:val="86"/>
                                <w:sz w:val="48"/>
                              </w:rPr>
                              <w:t>20</w:t>
                            </w:r>
                            <w:r>
                              <w:rPr>
                                <w:rFonts w:hint="eastAsia" w:ascii="黑体" w:hAnsi="黑体" w:eastAsia="黑体"/>
                                <w:w w:val="86"/>
                                <w:sz w:val="48"/>
                                <w:lang w:val="en-US" w:eastAsia="zh-CN"/>
                              </w:rPr>
                              <w:t>22</w:t>
                            </w:r>
                            <w:r>
                              <w:rPr>
                                <w:rFonts w:hint="eastAsia" w:ascii="黑体" w:hAnsi="黑体" w:eastAsia="黑体"/>
                                <w:w w:val="86"/>
                                <w:sz w:val="48"/>
                              </w:rPr>
                              <w:t>年</w:t>
                            </w:r>
                          </w:p>
                          <w:p>
                            <w:pPr>
                              <w:pStyle w:val="19"/>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1</w:t>
                            </w:r>
                            <w:r>
                              <w:rPr>
                                <w:rFonts w:hint="eastAsia" w:ascii="黑体" w:hAnsi="黑体" w:eastAsia="黑体"/>
                                <w:w w:val="86"/>
                                <w:sz w:val="76"/>
                              </w:rPr>
                              <w:t>期</w:t>
                            </w:r>
                          </w:p>
                          <w:p>
                            <w:pPr>
                              <w:pStyle w:val="19"/>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99</w:t>
                            </w:r>
                            <w:r>
                              <w:rPr>
                                <w:rFonts w:hint="eastAsia" w:ascii="黑体" w:hAnsi="黑体" w:eastAsia="黑体"/>
                                <w:w w:val="86"/>
                                <w:sz w:val="36"/>
                              </w:rPr>
                              <w:t>期）</w:t>
                            </w:r>
                          </w:p>
                          <w:p>
                            <w:pPr>
                              <w:pStyle w:val="19"/>
                              <w:spacing w:beforeLines="0" w:afterLines="0"/>
                              <w:jc w:val="both"/>
                              <w:rPr>
                                <w:rFonts w:hint="eastAsia" w:ascii="黑体" w:hAnsi="黑体" w:eastAsia="黑体"/>
                                <w:w w:val="86"/>
                                <w:sz w:val="21"/>
                              </w:rPr>
                            </w:pP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9"/>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r>
                              <w:rPr>
                                <w:rFonts w:hint="eastAsia" w:ascii="黑体" w:hAnsi="黑体" w:eastAsia="黑体"/>
                                <w:w w:val="86"/>
                                <w:sz w:val="21"/>
                                <w:szCs w:val="22"/>
                                <w:lang w:eastAsia="zh-CN"/>
                              </w:rPr>
                              <w:t>、</w:t>
                            </w:r>
                          </w:p>
                          <w:p>
                            <w:pPr>
                              <w:pStyle w:val="19"/>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w:t>
                            </w:r>
                            <w:r>
                              <w:rPr>
                                <w:rFonts w:hint="eastAsia" w:ascii="黑体" w:hAnsi="黑体" w:eastAsia="黑体"/>
                                <w:w w:val="86"/>
                                <w:sz w:val="21"/>
                                <w:szCs w:val="22"/>
                                <w:lang w:val="en-US" w:eastAsia="zh-CN"/>
                              </w:rPr>
                              <w:t>王常伟</w:t>
                            </w:r>
                            <w:r>
                              <w:rPr>
                                <w:rFonts w:hint="eastAsia" w:ascii="黑体" w:hAnsi="黑体" w:eastAsia="黑体"/>
                                <w:w w:val="86"/>
                                <w:sz w:val="21"/>
                                <w:szCs w:val="22"/>
                              </w:rPr>
                              <w:t>、</w:t>
                            </w:r>
                          </w:p>
                          <w:p>
                            <w:pPr>
                              <w:pStyle w:val="19"/>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9"/>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裴学文、林树增、</w:t>
                            </w:r>
                          </w:p>
                          <w:p>
                            <w:pPr>
                              <w:pStyle w:val="19"/>
                              <w:spacing w:beforeLines="0" w:afterLines="0"/>
                              <w:ind w:firstLine="361"/>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 xml:space="preserve">        王  峰、</w:t>
                            </w:r>
                            <w:r>
                              <w:rPr>
                                <w:rFonts w:hint="eastAsia" w:ascii="黑体" w:hAnsi="黑体" w:eastAsia="黑体"/>
                                <w:w w:val="86"/>
                                <w:sz w:val="21"/>
                                <w:szCs w:val="22"/>
                                <w:lang w:eastAsia="zh-CN"/>
                              </w:rPr>
                              <w:t>李晓玲</w:t>
                            </w:r>
                          </w:p>
                          <w:p>
                            <w:pPr>
                              <w:pStyle w:val="19"/>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赵秋霞</w:t>
                            </w:r>
                            <w:r>
                              <w:rPr>
                                <w:rFonts w:hint="eastAsia" w:ascii="黑体" w:hAnsi="黑体" w:eastAsia="黑体"/>
                                <w:w w:val="86"/>
                                <w:sz w:val="21"/>
                                <w:szCs w:val="22"/>
                              </w:rPr>
                              <w:t>、</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9"/>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9"/>
                              <w:spacing w:beforeLines="0" w:afterLines="0"/>
                              <w:ind w:left="1080" w:hanging="1080" w:hangingChars="600"/>
                              <w:jc w:val="left"/>
                              <w:rPr>
                                <w:rFonts w:hint="eastAsia" w:ascii="黑体" w:hAnsi="黑体" w:eastAsia="黑体"/>
                                <w:w w:val="86"/>
                                <w:sz w:val="21"/>
                                <w:szCs w:val="22"/>
                                <w:lang w:val="en-US" w:eastAsia="zh-CN"/>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val="en-US" w:eastAsia="zh-CN"/>
                              </w:rPr>
                              <w:t>汇商广场</w:t>
                            </w:r>
                          </w:p>
                          <w:p>
                            <w:pPr>
                              <w:pStyle w:val="19"/>
                              <w:spacing w:beforeLines="0" w:afterLines="0"/>
                              <w:ind w:left="1077" w:leftChars="513" w:firstLine="0" w:firstLineChars="0"/>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B1座7051</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9"/>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wps:txbx>
                      <wps:bodyPr upright="1"/>
                    </wps:wsp>
                  </a:graphicData>
                </a:graphic>
              </wp:anchor>
            </w:drawing>
          </mc:Choice>
          <mc:Fallback>
            <w:pict>
              <v:rect id="矩形 2" o:spid="_x0000_s1026" o:spt="1" style="position:absolute;left:0pt;margin-left:-89.3pt;margin-top:-71.4pt;height:839.75pt;width:198pt;z-index:251661312;mso-width-relative:page;mso-height-relative:page;" fillcolor="#BFBFBF" filled="t" stroked="t" coordsize="21600,21600" o:gfxdata="UEsDBAoAAAAAAIdO4kAAAAAAAAAAAAAAAAAEAAAAZHJzL1BLAwQUAAAACACHTuJAkHMyUd4AAAAO&#10;AQAADwAAAGRycy9kb3ducmV2LnhtbE2PwU7DMAyG70i8Q2QkblvSMtqtNN0BgQbSJMQYEtyyJrSF&#10;xqmSbB1vP+8EN1v+9Pv7y+XR9uxgfOgcSkimApjB2ukOGwnbt8fJHFiICrXqHRoJvybAsrq8KFWh&#10;3Yiv5rCJDaMQDIWS0MY4FJyHujVWhakbDNLty3mrIq2+4dqrkcJtz1MhMm5Vh/ShVYO5b039s9lb&#10;CR7H7wfxvl4tti92/fy5ShdPH1bK66tE3AGL5hj/YDjrkzpU5LRze9SB9RImST7PiD1Ps5RaEJMm&#10;+QzYjuDbmywHXpX8f43qBFBLAwQUAAAACACHTuJA9cHtCQUCAAA6BAAADgAAAGRycy9lMm9Eb2Mu&#10;eG1srVNNrtMwEN4jcQfLe5q0eq1K1PRJUMoGwZMeHGBqO4kl/8l2m/Q0SOw4BMdBXIOxE8r72XTx&#10;FMmZscffzPfNeHM7aEVOwgdpTU3ns5ISYZjl0rQ1/fZ1/2ZNSYhgOChrRE3PItDb7etXm95VYmE7&#10;q7jwBEFMqHpX0y5GVxVFYJ3QEGbWCYOHjfUaIrq+LbiHHtG1KhZluSp667nzlokQcHc3HtIJ0V8D&#10;aJtGMrGz7KiFiSOqFwoiUgqddIFuc7VNI1j80jRBRKJqikxjXjEJ2oe0FtsNVK0H10k2lQDXlPCE&#10;kwZpMOkFagcRyNHLZ1BaMm+DbeKMWV2MRLIiyGJePtHmvgMnMheUOriL6OHlYNnn050nktd0vaLE&#10;gMaO//n+8/evH2SRxOldqDDm3t35yQtoJqZD43X6IwcyZEHPF0HFEAnDzcVyfrMqUWuGZ/NytbpZ&#10;L5YJtvh/3/kQPwqrSTJq6rFlWUk4fQpxDP0XktIFqyTfS6Wy49vDe+XJCbC97/bpm9AfhSlD+pq+&#10;XWJuwgBntsFZQVM75B1Mm/M9uhGuA06F7SB0YwEZIeWHSssokmBQdQL4B8NJPDuU1uCToqkYLTgl&#10;SuALTFaOjCDVNZGonTIJWuT5nlRKjRpbk6w4HAYETebB8jO2+Oi8bDsUeJ4VSic4UrkT0/inmX3o&#10;o/3wyW//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BzMlHeAAAADgEAAA8AAAAAAAAAAQAgAAAA&#10;IgAAAGRycy9kb3ducmV2LnhtbFBLAQIUABQAAAAIAIdO4kD1we0JBQIAADoEAAAOAAAAAAAAAAEA&#10;IAAAAC0BAABkcnMvZTJvRG9jLnhtbFBLBQYAAAAABgAGAFkBAACkBQAAAAA=&#10;">
                <v:fill on="t" focussize="0,0"/>
                <v:stroke color="#BFBFBF" joinstyle="miter"/>
                <v:imagedata o:title=""/>
                <o:lock v:ext="edit" aspectratio="f"/>
                <v:textbo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9"/>
                        <w:spacing w:beforeLines="0" w:afterLines="0"/>
                        <w:jc w:val="center"/>
                        <w:rPr>
                          <w:rFonts w:hint="eastAsia" w:ascii="黑体" w:hAnsi="黑体" w:eastAsia="黑体"/>
                          <w:w w:val="86"/>
                          <w:sz w:val="41"/>
                        </w:rPr>
                      </w:pPr>
                      <w:r>
                        <w:rPr>
                          <w:rFonts w:hint="eastAsia" w:ascii="黑体" w:hAnsi="黑体" w:eastAsia="黑体"/>
                          <w:w w:val="86"/>
                          <w:sz w:val="48"/>
                          <w:lang w:val="en-US" w:eastAsia="zh-CN"/>
                        </w:rPr>
                        <w:t xml:space="preserve"> </w:t>
                      </w:r>
                      <w:r>
                        <w:rPr>
                          <w:rFonts w:hint="eastAsia" w:ascii="黑体" w:hAnsi="黑体" w:eastAsia="黑体"/>
                          <w:w w:val="86"/>
                          <w:sz w:val="48"/>
                        </w:rPr>
                        <w:t>20</w:t>
                      </w:r>
                      <w:r>
                        <w:rPr>
                          <w:rFonts w:hint="eastAsia" w:ascii="黑体" w:hAnsi="黑体" w:eastAsia="黑体"/>
                          <w:w w:val="86"/>
                          <w:sz w:val="48"/>
                          <w:lang w:val="en-US" w:eastAsia="zh-CN"/>
                        </w:rPr>
                        <w:t>22</w:t>
                      </w:r>
                      <w:r>
                        <w:rPr>
                          <w:rFonts w:hint="eastAsia" w:ascii="黑体" w:hAnsi="黑体" w:eastAsia="黑体"/>
                          <w:w w:val="86"/>
                          <w:sz w:val="48"/>
                        </w:rPr>
                        <w:t>年</w:t>
                      </w:r>
                    </w:p>
                    <w:p>
                      <w:pPr>
                        <w:pStyle w:val="19"/>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1</w:t>
                      </w:r>
                      <w:r>
                        <w:rPr>
                          <w:rFonts w:hint="eastAsia" w:ascii="黑体" w:hAnsi="黑体" w:eastAsia="黑体"/>
                          <w:w w:val="86"/>
                          <w:sz w:val="76"/>
                        </w:rPr>
                        <w:t>期</w:t>
                      </w:r>
                    </w:p>
                    <w:p>
                      <w:pPr>
                        <w:pStyle w:val="19"/>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99</w:t>
                      </w:r>
                      <w:r>
                        <w:rPr>
                          <w:rFonts w:hint="eastAsia" w:ascii="黑体" w:hAnsi="黑体" w:eastAsia="黑体"/>
                          <w:w w:val="86"/>
                          <w:sz w:val="36"/>
                        </w:rPr>
                        <w:t>期）</w:t>
                      </w:r>
                    </w:p>
                    <w:p>
                      <w:pPr>
                        <w:pStyle w:val="19"/>
                        <w:spacing w:beforeLines="0" w:afterLines="0"/>
                        <w:jc w:val="both"/>
                        <w:rPr>
                          <w:rFonts w:hint="eastAsia" w:ascii="黑体" w:hAnsi="黑体" w:eastAsia="黑体"/>
                          <w:w w:val="86"/>
                          <w:sz w:val="21"/>
                        </w:rPr>
                      </w:pP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9"/>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r>
                        <w:rPr>
                          <w:rFonts w:hint="eastAsia" w:ascii="黑体" w:hAnsi="黑体" w:eastAsia="黑体"/>
                          <w:w w:val="86"/>
                          <w:sz w:val="21"/>
                          <w:szCs w:val="22"/>
                          <w:lang w:eastAsia="zh-CN"/>
                        </w:rPr>
                        <w:t>、</w:t>
                      </w:r>
                    </w:p>
                    <w:p>
                      <w:pPr>
                        <w:pStyle w:val="19"/>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w:t>
                      </w:r>
                      <w:r>
                        <w:rPr>
                          <w:rFonts w:hint="eastAsia" w:ascii="黑体" w:hAnsi="黑体" w:eastAsia="黑体"/>
                          <w:w w:val="86"/>
                          <w:sz w:val="21"/>
                          <w:szCs w:val="22"/>
                          <w:lang w:val="en-US" w:eastAsia="zh-CN"/>
                        </w:rPr>
                        <w:t>王常伟</w:t>
                      </w:r>
                      <w:r>
                        <w:rPr>
                          <w:rFonts w:hint="eastAsia" w:ascii="黑体" w:hAnsi="黑体" w:eastAsia="黑体"/>
                          <w:w w:val="86"/>
                          <w:sz w:val="21"/>
                          <w:szCs w:val="22"/>
                        </w:rPr>
                        <w:t>、</w:t>
                      </w:r>
                    </w:p>
                    <w:p>
                      <w:pPr>
                        <w:pStyle w:val="19"/>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9"/>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裴学文、林树增、</w:t>
                      </w:r>
                    </w:p>
                    <w:p>
                      <w:pPr>
                        <w:pStyle w:val="19"/>
                        <w:spacing w:beforeLines="0" w:afterLines="0"/>
                        <w:ind w:firstLine="361"/>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 xml:space="preserve">        王  峰、</w:t>
                      </w:r>
                      <w:r>
                        <w:rPr>
                          <w:rFonts w:hint="eastAsia" w:ascii="黑体" w:hAnsi="黑体" w:eastAsia="黑体"/>
                          <w:w w:val="86"/>
                          <w:sz w:val="21"/>
                          <w:szCs w:val="22"/>
                          <w:lang w:eastAsia="zh-CN"/>
                        </w:rPr>
                        <w:t>李晓玲</w:t>
                      </w:r>
                    </w:p>
                    <w:p>
                      <w:pPr>
                        <w:pStyle w:val="19"/>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赵秋霞</w:t>
                      </w:r>
                      <w:r>
                        <w:rPr>
                          <w:rFonts w:hint="eastAsia" w:ascii="黑体" w:hAnsi="黑体" w:eastAsia="黑体"/>
                          <w:w w:val="86"/>
                          <w:sz w:val="21"/>
                          <w:szCs w:val="22"/>
                        </w:rPr>
                        <w:t>、</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9"/>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9"/>
                        <w:spacing w:beforeLines="0" w:afterLines="0"/>
                        <w:ind w:left="1080" w:hanging="1080" w:hangingChars="600"/>
                        <w:jc w:val="left"/>
                        <w:rPr>
                          <w:rFonts w:hint="eastAsia" w:ascii="黑体" w:hAnsi="黑体" w:eastAsia="黑体"/>
                          <w:w w:val="86"/>
                          <w:sz w:val="21"/>
                          <w:szCs w:val="22"/>
                          <w:lang w:val="en-US" w:eastAsia="zh-CN"/>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val="en-US" w:eastAsia="zh-CN"/>
                        </w:rPr>
                        <w:t>汇商广场</w:t>
                      </w:r>
                    </w:p>
                    <w:p>
                      <w:pPr>
                        <w:pStyle w:val="19"/>
                        <w:spacing w:beforeLines="0" w:afterLines="0"/>
                        <w:ind w:left="1077" w:leftChars="513" w:firstLine="0" w:firstLineChars="0"/>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B1座7051</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9"/>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9"/>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v:textbox>
              </v:rect>
            </w:pict>
          </mc:Fallback>
        </mc:AlternateContent>
      </w:r>
      <w:r>
        <w:rPr>
          <w:rFonts w:hint="eastAsia" w:ascii="黑体" w:hAnsi="黑体" w:eastAsia="黑体" w:cs="黑体"/>
          <w:b/>
          <w:bCs/>
          <w:color w:val="auto"/>
          <w:sz w:val="32"/>
          <w:szCs w:val="32"/>
          <w:lang w:val="en-US" w:eastAsia="zh-CN"/>
        </w:rPr>
        <w:t>通知公告</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both"/>
        <w:textAlignment w:val="auto"/>
        <w:outlineLvl w:val="9"/>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both"/>
        <w:textAlignment w:val="auto"/>
        <w:outlineLvl w:val="9"/>
        <w:rPr>
          <w:rFonts w:hint="eastAsia"/>
          <w:color w:val="auto"/>
          <w:lang w:val="en-US" w:eastAsia="zh-CN"/>
        </w:rPr>
      </w:pPr>
      <w:r>
        <w:rPr>
          <w:rFonts w:hint="eastAsia"/>
          <w:color w:val="auto"/>
          <w:lang w:val="en-US" w:eastAsia="zh-CN"/>
        </w:rPr>
        <w:t>关于做好2021年度全国机动车拍卖专项统计工作</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both"/>
        <w:textAlignment w:val="auto"/>
        <w:outlineLvl w:val="9"/>
        <w:rPr>
          <w:rFonts w:hint="eastAsia"/>
          <w:color w:val="auto"/>
          <w:lang w:val="en-US" w:eastAsia="zh-CN"/>
        </w:rPr>
      </w:pPr>
      <w:r>
        <w:rPr>
          <w:rFonts w:hint="eastAsia"/>
          <w:color w:val="auto"/>
          <w:lang w:val="en-US" w:eastAsia="zh-CN"/>
        </w:rPr>
        <w:t>的通知 ……………………………………………… 1</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both"/>
        <w:textAlignment w:val="auto"/>
        <w:outlineLvl w:val="9"/>
        <w:rPr>
          <w:rFonts w:hint="eastAsia"/>
          <w:color w:val="auto"/>
          <w:lang w:val="en-US" w:eastAsia="zh-CN"/>
        </w:rPr>
      </w:pPr>
      <w:r>
        <w:rPr>
          <w:rFonts w:hint="eastAsia"/>
          <w:color w:val="auto"/>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left"/>
        <w:textAlignment w:val="auto"/>
        <w:outlineLvl w:val="9"/>
        <w:rPr>
          <w:rFonts w:hint="eastAsia"/>
          <w:color w:val="auto"/>
          <w:lang w:val="en-US" w:eastAsia="zh-CN"/>
        </w:rPr>
      </w:pPr>
      <w:r>
        <w:rPr>
          <w:rFonts w:hint="eastAsia"/>
          <w:color w:val="auto"/>
          <w:lang w:val="en-US" w:eastAsia="zh-CN"/>
        </w:rPr>
        <w:t>关于拍卖师职业资格认定的声明……………………2</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left"/>
        <w:textAlignment w:val="auto"/>
        <w:outlineLvl w:val="9"/>
        <w:rPr>
          <w:rFonts w:hint="default"/>
          <w:color w:va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3360" w:firstLineChars="1600"/>
        <w:jc w:val="left"/>
        <w:textAlignment w:val="auto"/>
        <w:outlineLvl w:val="9"/>
        <w:rPr>
          <w:rFonts w:hint="default"/>
          <w:color w:val="auto"/>
          <w:lang w:val="en-US" w:eastAsia="zh-CN"/>
        </w:rPr>
      </w:pPr>
      <w:r>
        <w:rPr>
          <w:rFonts w:hint="default"/>
          <w:color w:val="auto"/>
          <w:lang w:val="en-US" w:eastAsia="zh-CN"/>
        </w:rPr>
        <w:t>中拍协线上召开2022年全国拍卖行业协会工作会</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0" w:firstLineChars="2000"/>
        <w:jc w:val="left"/>
        <w:textAlignment w:val="auto"/>
        <w:outlineLvl w:val="9"/>
        <w:rPr>
          <w:rFonts w:hint="default"/>
          <w:color w:val="auto"/>
          <w:lang w:val="en-US" w:eastAsia="zh-CN"/>
        </w:rPr>
      </w:pPr>
      <w:r>
        <w:rPr>
          <w:rFonts w:hint="eastAsia"/>
          <w:color w:val="auto"/>
          <w:lang w:val="en-US" w:eastAsia="zh-CN"/>
        </w:rPr>
        <w:t>………………………………………………4</w:t>
      </w:r>
    </w:p>
    <w:p>
      <w:pPr>
        <w:keepNext w:val="0"/>
        <w:keepLines w:val="0"/>
        <w:pageBreakBefore w:val="0"/>
        <w:kinsoku/>
        <w:wordWrap/>
        <w:overflowPunct/>
        <w:topLinePunct w:val="0"/>
        <w:autoSpaceDE/>
        <w:autoSpaceDN/>
        <w:bidi w:val="0"/>
        <w:adjustRightInd/>
        <w:snapToGrid/>
        <w:spacing w:line="300" w:lineRule="exact"/>
        <w:ind w:right="0" w:rightChars="0" w:firstLine="2891" w:firstLineChars="900"/>
        <w:textAlignment w:val="auto"/>
        <w:rPr>
          <w:rFonts w:hint="eastAsia" w:ascii="黑体" w:hAnsi="黑体" w:eastAsia="黑体" w:cs="黑体"/>
          <w:b/>
          <w:bCs/>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300" w:lineRule="exact"/>
        <w:ind w:right="0" w:rightChars="0" w:firstLine="2891" w:firstLineChars="900"/>
        <w:textAlignment w:val="auto"/>
        <w:rPr>
          <w:rFonts w:hint="eastAsia" w:ascii="黑体" w:hAnsi="黑体" w:eastAsia="黑体" w:cs="黑体"/>
          <w:b/>
          <w:bCs/>
          <w:color w:val="auto"/>
          <w:kern w:val="2"/>
          <w:sz w:val="32"/>
          <w:szCs w:val="32"/>
          <w:lang w:val="en-US" w:eastAsia="zh-CN" w:bidi="ar-SA"/>
        </w:rPr>
      </w:pPr>
      <w:r>
        <w:rPr>
          <w:rFonts w:hint="eastAsia" w:ascii="黑体" w:hAnsi="黑体" w:eastAsia="黑体" w:cs="黑体"/>
          <w:b/>
          <w:bCs/>
          <w:color w:val="auto"/>
          <w:sz w:val="32"/>
          <w:szCs w:val="32"/>
          <w:lang w:val="en-US" w:eastAsia="zh-CN"/>
        </w:rPr>
        <w:t>行业</w:t>
      </w:r>
      <w:r>
        <w:rPr>
          <w:rFonts w:hint="eastAsia" w:ascii="黑体" w:hAnsi="黑体" w:eastAsia="黑体" w:cs="黑体"/>
          <w:b/>
          <w:bCs/>
          <w:color w:val="auto"/>
          <w:kern w:val="2"/>
          <w:sz w:val="32"/>
          <w:szCs w:val="32"/>
          <w:lang w:val="en-US" w:eastAsia="zh-CN" w:bidi="ar-SA"/>
        </w:rPr>
        <w:t>动态</w:t>
      </w:r>
    </w:p>
    <w:p>
      <w:pPr>
        <w:keepNext w:val="0"/>
        <w:keepLines w:val="0"/>
        <w:pageBreakBefore w:val="0"/>
        <w:kinsoku/>
        <w:wordWrap/>
        <w:overflowPunct/>
        <w:topLinePunct w:val="0"/>
        <w:autoSpaceDE/>
        <w:autoSpaceDN/>
        <w:bidi w:val="0"/>
        <w:adjustRightInd/>
        <w:snapToGrid/>
        <w:spacing w:line="300" w:lineRule="exact"/>
        <w:ind w:left="0" w:leftChars="0" w:right="0" w:rightChars="0" w:firstLine="3570" w:firstLineChars="170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3360" w:leftChars="1600" w:right="0" w:rightChars="0" w:firstLine="0" w:firstLineChars="0"/>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全国人大代表、上海市徐汇区委书记曹立强：警惕网络司法拍卖资本化垄断倾向蕴含的数据和资金安全风险</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 xml:space="preserve">                                         …………………………………………… 8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eastAsia"/>
          <w:color w:val="auto"/>
          <w:lang w:val="en-US" w:eastAsia="zh-CN"/>
        </w:rPr>
      </w:pPr>
      <w:r>
        <w:rPr>
          <w:rFonts w:hint="eastAsia"/>
          <w:color w:val="auto"/>
          <w:lang w:val="en-US" w:eastAsia="zh-CN"/>
        </w:rPr>
        <w:t>全国政协委员、广东省破产管理人协会会长朱征夫：</w:t>
      </w: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default"/>
          <w:color w:val="auto"/>
          <w:lang w:val="en-US" w:eastAsia="zh-CN"/>
        </w:rPr>
      </w:pPr>
      <w:r>
        <w:rPr>
          <w:rFonts w:hint="eastAsia"/>
          <w:color w:val="auto"/>
          <w:lang w:val="en-US" w:eastAsia="zh-CN"/>
        </w:rPr>
        <w:t>加快修订企业破产法…………………………………10</w:t>
      </w: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eastAsia" w:ascii="Helvetica" w:hAnsi="Helvetica" w:eastAsia="宋体" w:cs="Helvetica"/>
          <w:b w:val="0"/>
          <w:bCs/>
          <w:color w:val="auto"/>
          <w:sz w:val="21"/>
          <w:szCs w:val="21"/>
          <w:lang w:val="en-US" w:eastAsia="zh-CN"/>
        </w:rPr>
      </w:pPr>
      <w:r>
        <w:rPr>
          <w:rFonts w:hint="eastAsia"/>
          <w:color w:val="auto"/>
          <w:lang w:val="en-US" w:eastAsia="zh-CN"/>
        </w:rPr>
        <w:t xml:space="preserve">                                                                                       </w:t>
      </w:r>
      <w:r>
        <w:rPr>
          <w:rFonts w:hint="eastAsia" w:ascii="Helvetica" w:hAnsi="Helvetica" w:eastAsia="宋体" w:cs="Helvetica"/>
          <w:b w:val="0"/>
          <w:bCs/>
          <w:color w:val="auto"/>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firstLine="3360" w:firstLineChars="160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firstLine="2949" w:firstLineChars="918"/>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协会动态</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color w:val="auto"/>
          <w:lang w:val="en-US" w:eastAsia="zh-CN"/>
        </w:rPr>
      </w:pPr>
      <w:r>
        <w:rPr>
          <w:rFonts w:hint="eastAsia"/>
          <w:color w:val="auto"/>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3358" w:leftChars="1599" w:right="0" w:rightChars="0" w:firstLine="0" w:firstLineChars="0"/>
        <w:jc w:val="left"/>
        <w:textAlignment w:val="auto"/>
        <w:outlineLvl w:val="9"/>
        <w:rPr>
          <w:rFonts w:hint="default" w:ascii="Helvetica" w:hAnsi="Helvetica" w:eastAsia="宋体" w:cs="Helvetica"/>
          <w:b w:val="0"/>
          <w:bCs/>
          <w:color w:val="auto"/>
          <w:sz w:val="21"/>
          <w:szCs w:val="21"/>
          <w:lang w:val="en-US" w:eastAsia="zh-CN"/>
        </w:rPr>
      </w:pPr>
      <w:r>
        <w:rPr>
          <w:rFonts w:hint="eastAsia"/>
          <w:color w:val="auto"/>
          <w:lang w:val="en-US" w:eastAsia="zh-CN"/>
        </w:rPr>
        <w:t>内蒙古拍卖行业协会五届六次理事会暨五届九次常务理会圆满落幕    …………………………………</w:t>
      </w:r>
      <w:r>
        <w:rPr>
          <w:rFonts w:hint="eastAsia" w:ascii="Helvetica" w:hAnsi="Helvetica" w:eastAsia="宋体" w:cs="Helvetica"/>
          <w:b w:val="0"/>
          <w:bCs/>
          <w:color w:val="auto"/>
          <w:sz w:val="21"/>
          <w:szCs w:val="21"/>
          <w:lang w:val="en-US" w:eastAsia="zh-CN"/>
        </w:rPr>
        <w:t>…12</w:t>
      </w:r>
    </w:p>
    <w:p>
      <w:pPr>
        <w:keepNext w:val="0"/>
        <w:keepLines w:val="0"/>
        <w:pageBreakBefore w:val="0"/>
        <w:widowControl w:val="0"/>
        <w:kinsoku/>
        <w:wordWrap/>
        <w:overflowPunct/>
        <w:topLinePunct w:val="0"/>
        <w:autoSpaceDE/>
        <w:autoSpaceDN/>
        <w:bidi w:val="0"/>
        <w:adjustRightInd/>
        <w:snapToGrid/>
        <w:spacing w:line="240" w:lineRule="auto"/>
        <w:ind w:left="3358" w:leftChars="1599" w:right="0" w:rightChars="0" w:firstLine="0" w:firstLineChars="0"/>
        <w:jc w:val="left"/>
        <w:textAlignment w:val="auto"/>
        <w:outlineLvl w:val="9"/>
        <w:rPr>
          <w:rFonts w:hint="default" w:ascii="Helvetica" w:hAnsi="Helvetica" w:eastAsia="宋体" w:cs="Helvetica"/>
          <w:b w:val="0"/>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3358" w:leftChars="1599" w:right="0" w:rightChars="0" w:firstLine="0" w:firstLineChars="0"/>
        <w:jc w:val="both"/>
        <w:textAlignment w:val="auto"/>
        <w:outlineLvl w:val="9"/>
        <w:rPr>
          <w:rFonts w:hint="default" w:ascii="Helvetica" w:hAnsi="Helvetica" w:eastAsia="宋体" w:cs="Helvetica"/>
          <w:b w:val="0"/>
          <w:bCs/>
          <w:color w:val="auto"/>
          <w:sz w:val="21"/>
          <w:szCs w:val="21"/>
          <w:lang w:val="en-US" w:eastAsia="zh-CN"/>
        </w:rPr>
      </w:pPr>
      <w:r>
        <w:rPr>
          <w:rFonts w:hint="default"/>
          <w:color w:val="auto"/>
          <w:lang w:val="en-US" w:eastAsia="zh-CN"/>
        </w:rPr>
        <w:t>入会合格企业名单公示</w:t>
      </w:r>
      <w:r>
        <w:rPr>
          <w:rFonts w:hint="eastAsia"/>
          <w:color w:val="auto"/>
          <w:lang w:val="en-US" w:eastAsia="zh-CN"/>
        </w:rPr>
        <w:t xml:space="preserve">  …………………………</w:t>
      </w:r>
      <w:r>
        <w:rPr>
          <w:rFonts w:hint="eastAsia" w:ascii="Helvetica" w:hAnsi="Helvetica" w:eastAsia="宋体" w:cs="Helvetica"/>
          <w:b w:val="0"/>
          <w:bCs/>
          <w:color w:val="auto"/>
          <w:sz w:val="21"/>
          <w:szCs w:val="21"/>
          <w:lang w:val="en-US" w:eastAsia="zh-CN"/>
        </w:rPr>
        <w:t>…16</w:t>
      </w:r>
    </w:p>
    <w:p>
      <w:pPr>
        <w:keepNext w:val="0"/>
        <w:keepLines w:val="0"/>
        <w:pageBreakBefore w:val="0"/>
        <w:widowControl w:val="0"/>
        <w:kinsoku/>
        <w:wordWrap/>
        <w:overflowPunct/>
        <w:topLinePunct w:val="0"/>
        <w:autoSpaceDE/>
        <w:autoSpaceDN/>
        <w:bidi w:val="0"/>
        <w:adjustRightInd/>
        <w:snapToGrid/>
        <w:spacing w:line="240" w:lineRule="auto"/>
        <w:ind w:left="3358" w:leftChars="1599" w:right="0" w:rightChars="0" w:firstLine="0" w:firstLineChars="0"/>
        <w:jc w:val="both"/>
        <w:textAlignment w:val="auto"/>
        <w:outlineLvl w:val="9"/>
        <w:rPr>
          <w:rFonts w:hint="eastAsia" w:ascii="Helvetica" w:hAnsi="Helvetica" w:eastAsia="宋体" w:cs="Helvetica"/>
          <w:b w:val="0"/>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3358" w:leftChars="1599" w:right="0" w:rightChars="0" w:firstLine="0" w:firstLineChars="0"/>
        <w:jc w:val="center"/>
        <w:textAlignment w:val="auto"/>
        <w:outlineLvl w:val="9"/>
        <w:rPr>
          <w:rFonts w:hint="default" w:ascii="Helvetica" w:hAnsi="Helvetica" w:eastAsia="宋体" w:cs="Helvetica"/>
          <w:b w:val="0"/>
          <w:bCs/>
          <w:color w:val="auto"/>
          <w:sz w:val="21"/>
          <w:szCs w:val="21"/>
          <w:lang w:val="en-US" w:eastAsia="zh-CN"/>
        </w:rPr>
      </w:pPr>
      <w:r>
        <w:rPr>
          <w:rFonts w:hint="default" w:ascii="Helvetica" w:hAnsi="Helvetica" w:eastAsia="宋体" w:cs="Helvetica"/>
          <w:b w:val="0"/>
          <w:bCs/>
          <w:color w:val="auto"/>
          <w:sz w:val="21"/>
          <w:szCs w:val="21"/>
          <w:lang w:val="en-US" w:eastAsia="zh-CN"/>
        </w:rPr>
        <w:t>《内蒙古拍卖企业新冠肺炎疫情常态化防控技术指引》</w:t>
      </w:r>
    </w:p>
    <w:p>
      <w:pPr>
        <w:keepNext w:val="0"/>
        <w:keepLines w:val="0"/>
        <w:pageBreakBefore w:val="0"/>
        <w:widowControl w:val="0"/>
        <w:kinsoku/>
        <w:wordWrap/>
        <w:overflowPunct/>
        <w:topLinePunct w:val="0"/>
        <w:autoSpaceDE/>
        <w:autoSpaceDN/>
        <w:bidi w:val="0"/>
        <w:adjustRightInd/>
        <w:snapToGrid/>
        <w:spacing w:line="240" w:lineRule="auto"/>
        <w:ind w:left="3358" w:leftChars="1599" w:right="0" w:rightChars="0" w:firstLine="0" w:firstLineChars="0"/>
        <w:jc w:val="center"/>
        <w:textAlignment w:val="auto"/>
        <w:outlineLvl w:val="9"/>
        <w:rPr>
          <w:rFonts w:hint="default" w:ascii="Helvetica" w:hAnsi="Helvetica" w:eastAsia="宋体" w:cs="Helvetica"/>
          <w:b w:val="0"/>
          <w:bCs/>
          <w:color w:val="auto"/>
          <w:sz w:val="21"/>
          <w:szCs w:val="21"/>
          <w:lang w:val="en-US" w:eastAsia="zh-CN"/>
        </w:rPr>
      </w:pPr>
      <w:r>
        <w:rPr>
          <w:rFonts w:hint="eastAsia"/>
          <w:color w:val="auto"/>
          <w:lang w:val="en-US" w:eastAsia="zh-CN"/>
        </w:rPr>
        <w:t xml:space="preserve">                     …………………………</w:t>
      </w:r>
      <w:r>
        <w:rPr>
          <w:rFonts w:hint="eastAsia" w:ascii="Helvetica" w:hAnsi="Helvetica" w:eastAsia="宋体" w:cs="Helvetica"/>
          <w:b w:val="0"/>
          <w:bCs/>
          <w:color w:val="auto"/>
          <w:sz w:val="21"/>
          <w:szCs w:val="21"/>
          <w:lang w:val="en-US" w:eastAsia="zh-CN"/>
        </w:rPr>
        <w:t>…17</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default"/>
          <w:color w:va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3358" w:leftChars="1599" w:right="0" w:rightChars="0" w:firstLine="0" w:firstLineChars="0"/>
        <w:jc w:val="both"/>
        <w:textAlignment w:val="auto"/>
        <w:outlineLvl w:val="9"/>
        <w:rPr>
          <w:rFonts w:hint="default" w:ascii="Helvetica" w:hAnsi="Helvetica" w:eastAsia="宋体" w:cs="Helvetica"/>
          <w:b w:val="0"/>
          <w:bCs/>
          <w:color w:val="auto"/>
          <w:sz w:val="21"/>
          <w:szCs w:val="21"/>
          <w:lang w:val="en-US" w:eastAsia="zh-CN"/>
        </w:rPr>
      </w:pPr>
      <w:r>
        <w:rPr>
          <w:rFonts w:hint="default"/>
          <w:color w:val="auto"/>
          <w:lang w:val="en-US" w:eastAsia="zh-CN"/>
        </w:rPr>
        <w:t>致全区拍卖人倡议书</w:t>
      </w:r>
      <w:r>
        <w:rPr>
          <w:rFonts w:hint="eastAsia"/>
          <w:color w:val="auto"/>
          <w:lang w:val="en-US" w:eastAsia="zh-CN"/>
        </w:rPr>
        <w:t>………………………………</w:t>
      </w:r>
      <w:r>
        <w:rPr>
          <w:rFonts w:hint="eastAsia" w:ascii="Helvetica" w:hAnsi="Helvetica" w:eastAsia="宋体" w:cs="Helvetica"/>
          <w:b w:val="0"/>
          <w:bCs/>
          <w:color w:val="auto"/>
          <w:sz w:val="21"/>
          <w:szCs w:val="21"/>
          <w:lang w:val="en-US" w:eastAsia="zh-CN"/>
        </w:rPr>
        <w:t>…22</w:t>
      </w:r>
    </w:p>
    <w:p>
      <w:pPr>
        <w:keepNext w:val="0"/>
        <w:keepLines w:val="0"/>
        <w:pageBreakBefore w:val="0"/>
        <w:widowControl w:val="0"/>
        <w:kinsoku/>
        <w:wordWrap/>
        <w:overflowPunct/>
        <w:topLinePunct w:val="0"/>
        <w:autoSpaceDE/>
        <w:autoSpaceDN/>
        <w:bidi w:val="0"/>
        <w:adjustRightInd/>
        <w:snapToGrid/>
        <w:spacing w:line="240" w:lineRule="auto"/>
        <w:ind w:left="3358" w:leftChars="1599" w:right="0" w:rightChars="0" w:firstLine="0" w:firstLineChars="0"/>
        <w:jc w:val="both"/>
        <w:textAlignment w:val="auto"/>
        <w:outlineLvl w:val="9"/>
        <w:rPr>
          <w:rFonts w:hint="default" w:ascii="Helvetica" w:hAnsi="Helvetica" w:eastAsia="宋体" w:cs="Helvetica"/>
          <w:b w:val="0"/>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3358" w:leftChars="1599" w:right="0" w:rightChars="0" w:firstLine="0" w:firstLineChars="0"/>
        <w:jc w:val="both"/>
        <w:textAlignment w:val="auto"/>
        <w:outlineLvl w:val="9"/>
        <w:rPr>
          <w:rFonts w:hint="eastAsia" w:ascii="Helvetica" w:hAnsi="Helvetica" w:eastAsia="宋体" w:cs="Helvetica"/>
          <w:b w:val="0"/>
          <w:bCs/>
          <w:color w:val="auto"/>
          <w:sz w:val="21"/>
          <w:szCs w:val="21"/>
          <w:lang w:val="en-US" w:eastAsia="zh-CN"/>
        </w:rPr>
      </w:pPr>
      <w:r>
        <w:rPr>
          <w:rFonts w:hint="default"/>
          <w:color w:val="auto"/>
          <w:lang w:val="en-US" w:eastAsia="zh-CN"/>
        </w:rPr>
        <w:t>疫情无情，拍卖有情</w:t>
      </w:r>
      <w:r>
        <w:rPr>
          <w:rFonts w:hint="eastAsia"/>
          <w:color w:val="auto"/>
          <w:lang w:val="en-US" w:eastAsia="zh-CN"/>
        </w:rPr>
        <w:t>………………………………</w:t>
      </w:r>
      <w:r>
        <w:rPr>
          <w:rFonts w:hint="eastAsia" w:ascii="Helvetica" w:hAnsi="Helvetica" w:eastAsia="宋体" w:cs="Helvetica"/>
          <w:b w:val="0"/>
          <w:bCs/>
          <w:color w:val="auto"/>
          <w:sz w:val="21"/>
          <w:szCs w:val="21"/>
          <w:lang w:val="en-US" w:eastAsia="zh-CN"/>
        </w:rPr>
        <w:t>…23</w:t>
      </w:r>
    </w:p>
    <w:p>
      <w:pPr>
        <w:keepNext w:val="0"/>
        <w:keepLines w:val="0"/>
        <w:pageBreakBefore w:val="0"/>
        <w:widowControl w:val="0"/>
        <w:kinsoku/>
        <w:wordWrap/>
        <w:overflowPunct/>
        <w:topLinePunct w:val="0"/>
        <w:autoSpaceDE/>
        <w:autoSpaceDN/>
        <w:bidi w:val="0"/>
        <w:adjustRightInd/>
        <w:snapToGrid/>
        <w:spacing w:line="240" w:lineRule="auto"/>
        <w:ind w:left="3358" w:leftChars="1599" w:right="0" w:rightChars="0" w:firstLine="0" w:firstLineChars="0"/>
        <w:jc w:val="both"/>
        <w:textAlignment w:val="auto"/>
        <w:outlineLvl w:val="9"/>
        <w:rPr>
          <w:rFonts w:hint="eastAsia" w:ascii="Helvetica" w:hAnsi="Helvetica" w:eastAsia="宋体" w:cs="Helvetica"/>
          <w:b w:val="0"/>
          <w:bCs/>
          <w:color w:val="auto"/>
          <w:sz w:val="21"/>
          <w:szCs w:val="21"/>
          <w:lang w:val="en-US" w:eastAsia="zh-CN"/>
        </w:rPr>
      </w:pP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right="0" w:rightChars="0" w:firstLine="2949" w:firstLineChars="918"/>
        <w:jc w:val="both"/>
        <w:textAlignment w:val="auto"/>
        <w:outlineLvl w:val="9"/>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拍卖论坛</w:t>
      </w:r>
    </w:p>
    <w:p>
      <w:pPr>
        <w:keepNext w:val="0"/>
        <w:keepLines w:val="0"/>
        <w:pageBreakBefore w:val="0"/>
        <w:widowControl w:val="0"/>
        <w:kinsoku/>
        <w:wordWrap/>
        <w:overflowPunct/>
        <w:topLinePunct w:val="0"/>
        <w:autoSpaceDE/>
        <w:autoSpaceDN/>
        <w:bidi w:val="0"/>
        <w:adjustRightInd/>
        <w:snapToGrid/>
        <w:spacing w:line="240" w:lineRule="auto"/>
        <w:ind w:left="2940" w:leftChars="1400" w:right="0" w:rightChars="0" w:firstLine="420" w:firstLineChars="200"/>
        <w:jc w:val="left"/>
        <w:textAlignment w:val="auto"/>
        <w:outlineLvl w:val="9"/>
        <w:rPr>
          <w:rFonts w:hint="eastAsia"/>
          <w:color w:val="auto"/>
          <w:lang w:val="en-US" w:eastAsia="zh-CN"/>
        </w:rPr>
      </w:pPr>
      <w:r>
        <w:rPr>
          <w:rFonts w:hint="eastAsia"/>
          <w:color w:val="auto"/>
          <w:lang w:val="en-US" w:eastAsia="zh-CN"/>
        </w:rPr>
        <w:t>世界上第一条短信被拍出</w:t>
      </w:r>
    </w:p>
    <w:p>
      <w:pPr>
        <w:keepNext w:val="0"/>
        <w:keepLines w:val="0"/>
        <w:pageBreakBefore w:val="0"/>
        <w:widowControl w:val="0"/>
        <w:kinsoku/>
        <w:wordWrap/>
        <w:overflowPunct/>
        <w:topLinePunct w:val="0"/>
        <w:autoSpaceDE/>
        <w:autoSpaceDN/>
        <w:bidi w:val="0"/>
        <w:adjustRightInd/>
        <w:snapToGrid/>
        <w:spacing w:line="240" w:lineRule="auto"/>
        <w:ind w:left="3570" w:leftChars="1700" w:right="0" w:rightChars="0" w:firstLine="1050" w:firstLineChars="500"/>
        <w:jc w:val="left"/>
        <w:textAlignment w:val="auto"/>
        <w:outlineLvl w:val="9"/>
        <w:rPr>
          <w:rFonts w:hint="eastAsia"/>
          <w:color w:val="auto"/>
          <w:lang w:val="en-US" w:eastAsia="zh-CN"/>
        </w:rPr>
      </w:pPr>
      <w:r>
        <w:rPr>
          <w:rFonts w:hint="eastAsia"/>
          <w:color w:val="auto"/>
          <w:lang w:val="en-US" w:eastAsia="zh-CN"/>
        </w:rPr>
        <w:t>…………………………………</w:t>
      </w:r>
      <w:r>
        <w:rPr>
          <w:rFonts w:hint="eastAsia" w:ascii="Helvetica" w:hAnsi="Helvetica" w:eastAsia="宋体" w:cs="Helvetica"/>
          <w:b w:val="0"/>
          <w:bCs/>
          <w:color w:val="auto"/>
          <w:sz w:val="21"/>
          <w:szCs w:val="21"/>
          <w:lang w:val="en-US" w:eastAsia="zh-CN"/>
        </w:rPr>
        <w:t>………26</w:t>
      </w:r>
      <w:r>
        <w:rPr>
          <w:rFonts w:hint="eastAsia"/>
          <w:color w:val="auto"/>
          <w:lang w:val="en-US" w:eastAsia="zh-CN"/>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left="3570" w:leftChars="1700" w:right="0" w:rightChars="0" w:firstLine="1050" w:firstLineChars="500"/>
        <w:jc w:val="left"/>
        <w:textAlignment w:val="auto"/>
        <w:outlineLvl w:val="9"/>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3360" w:leftChars="1600" w:right="0" w:rightChars="0" w:firstLine="0" w:firstLineChars="0"/>
        <w:jc w:val="left"/>
        <w:textAlignment w:val="auto"/>
        <w:outlineLvl w:val="9"/>
        <w:rPr>
          <w:rFonts w:hint="default"/>
          <w:color w:val="auto"/>
          <w:lang w:val="en-US" w:eastAsia="zh-CN"/>
        </w:rPr>
      </w:pPr>
      <w:r>
        <w:rPr>
          <w:rFonts w:hint="eastAsia"/>
          <w:color w:val="auto"/>
          <w:lang w:val="en-US" w:eastAsia="zh-CN"/>
        </w:rPr>
        <w:t>女子捡到半截雪茄，66年后拍卖出50000元，拍卖师：你看看谁扔的…………………………………</w:t>
      </w:r>
      <w:r>
        <w:rPr>
          <w:rFonts w:hint="eastAsia" w:ascii="Helvetica" w:hAnsi="Helvetica" w:eastAsia="宋体" w:cs="Helvetica"/>
          <w:b w:val="0"/>
          <w:bCs/>
          <w:color w:val="auto"/>
          <w:sz w:val="21"/>
          <w:szCs w:val="21"/>
          <w:lang w:val="en-US" w:eastAsia="zh-CN"/>
        </w:rPr>
        <w:t>………29</w:t>
      </w:r>
    </w:p>
    <w:p>
      <w:pPr>
        <w:keepNext w:val="0"/>
        <w:keepLines w:val="0"/>
        <w:pageBreakBefore w:val="0"/>
        <w:widowControl w:val="0"/>
        <w:kinsoku/>
        <w:wordWrap/>
        <w:overflowPunct/>
        <w:topLinePunct w:val="0"/>
        <w:autoSpaceDE/>
        <w:autoSpaceDN/>
        <w:bidi w:val="0"/>
        <w:adjustRightInd/>
        <w:snapToGrid/>
        <w:spacing w:line="240" w:lineRule="auto"/>
        <w:ind w:left="3570" w:leftChars="1700" w:right="0" w:rightChars="0" w:firstLine="1050" w:firstLineChars="500"/>
        <w:jc w:val="left"/>
        <w:textAlignment w:val="auto"/>
        <w:outlineLvl w:val="9"/>
        <w:rPr>
          <w:rFonts w:hint="default" w:asciiTheme="minorHAnsi" w:hAnsiTheme="minorHAnsi" w:eastAsiaTheme="minorEastAsia" w:cstheme="minorBidi"/>
          <w:b w:val="0"/>
          <w:bCs w:val="0"/>
          <w:color w:val="auto"/>
          <w:kern w:val="2"/>
          <w:sz w:val="21"/>
          <w:szCs w:val="24"/>
          <w:lang w:val="en-US" w:eastAsia="zh-CN" w:bidi="ar-SA"/>
        </w:rPr>
      </w:pPr>
      <w:r>
        <w:rPr>
          <w:rFonts w:hint="eastAsia"/>
          <w:color w:val="auto"/>
          <w:lang w:val="en-US" w:eastAsia="zh-CN"/>
        </w:rPr>
        <w:t xml:space="preserve"> </w:t>
      </w:r>
      <w:r>
        <w:rPr>
          <w:rFonts w:hint="eastAsia" w:asciiTheme="minorHAnsi" w:hAnsiTheme="minorHAnsi" w:eastAsiaTheme="minorEastAsia" w:cstheme="minorBidi"/>
          <w:b w:val="0"/>
          <w:bCs w:val="0"/>
          <w:color w:val="auto"/>
          <w:kern w:val="2"/>
          <w:sz w:val="21"/>
          <w:szCs w:val="24"/>
          <w:lang w:val="en-US" w:eastAsia="zh-CN" w:bidi="ar-SA"/>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210" w:afterAutospacing="0" w:line="21" w:lineRule="atLeast"/>
        <w:ind w:left="0" w:leftChars="0" w:right="0" w:firstLine="3360" w:firstLineChars="1600"/>
        <w:rPr>
          <w:rFonts w:hint="eastAsia" w:asciiTheme="minorHAnsi" w:hAnsiTheme="minorHAnsi" w:eastAsiaTheme="minorEastAsia" w:cstheme="minorBidi"/>
          <w:b w:val="0"/>
          <w:bCs w:val="0"/>
          <w:color w:val="auto"/>
          <w:kern w:val="2"/>
          <w:sz w:val="21"/>
          <w:szCs w:val="24"/>
          <w:lang w:val="en-US" w:eastAsia="zh-CN" w:bidi="ar-SA"/>
        </w:rPr>
      </w:pPr>
    </w:p>
    <w:p>
      <w:pPr>
        <w:jc w:val="center"/>
        <w:rPr>
          <w:rFonts w:hint="eastAsia" w:ascii="宋体" w:hAnsi="宋体" w:eastAsia="宋体" w:cs="宋体"/>
          <w:b/>
          <w:bCs/>
          <w:sz w:val="32"/>
          <w:szCs w:val="32"/>
          <w:lang w:val="en-US" w:eastAsia="zh-CN"/>
        </w:rPr>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pPr>
    </w:p>
    <w:p>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关于做好2021年度全国机动车拍卖</w:t>
      </w:r>
    </w:p>
    <w:p>
      <w:pPr>
        <w:jc w:val="center"/>
        <w:rPr>
          <w:rFonts w:hint="eastAsia" w:ascii="宋体" w:hAnsi="宋体" w:eastAsia="宋体" w:cs="宋体"/>
          <w:b/>
          <w:bCs/>
          <w:sz w:val="28"/>
          <w:szCs w:val="28"/>
        </w:rPr>
      </w:pPr>
      <w:r>
        <w:rPr>
          <w:rFonts w:hint="eastAsia" w:ascii="宋体" w:hAnsi="宋体" w:eastAsia="宋体" w:cs="宋体"/>
          <w:b/>
          <w:bCs/>
          <w:sz w:val="32"/>
          <w:szCs w:val="32"/>
          <w:lang w:val="en-US" w:eastAsia="zh-CN"/>
        </w:rPr>
        <w:t>专项统计工作的通知</w:t>
      </w:r>
    </w:p>
    <w:p>
      <w:pPr>
        <w:rPr>
          <w:rFonts w:hint="eastAsia" w:ascii="宋体" w:hAnsi="宋体" w:eastAsia="宋体" w:cs="宋体"/>
          <w:sz w:val="28"/>
          <w:szCs w:val="28"/>
        </w:rPr>
      </w:pPr>
      <w:r>
        <w:rPr>
          <w:rFonts w:hint="eastAsia" w:ascii="宋体" w:hAnsi="宋体" w:eastAsia="宋体" w:cs="宋体"/>
          <w:sz w:val="28"/>
          <w:szCs w:val="28"/>
          <w:lang w:val="en-US" w:eastAsia="zh-CN"/>
        </w:rPr>
        <w:t> </w:t>
      </w:r>
    </w:p>
    <w:p>
      <w:pPr>
        <w:rPr>
          <w:rFonts w:hint="eastAsia" w:ascii="宋体" w:hAnsi="宋体" w:eastAsia="宋体" w:cs="宋体"/>
          <w:sz w:val="28"/>
          <w:szCs w:val="28"/>
        </w:rPr>
      </w:pPr>
      <w:r>
        <w:rPr>
          <w:rFonts w:hint="eastAsia" w:ascii="宋体" w:hAnsi="宋体" w:eastAsia="宋体" w:cs="宋体"/>
          <w:sz w:val="28"/>
          <w:szCs w:val="28"/>
          <w:lang w:val="en-US" w:eastAsia="zh-CN"/>
        </w:rPr>
        <w:t>各省（区、市）拍卖协会，各相关拍卖企业：</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为全面了解我国机动车拍卖年度经营状况，深入分析当前机动车拍卖市场发展趋势，我会继续对全国机动车拍卖市场开展专项统计，现将2021年度统计工作有关事项通知如下：</w:t>
      </w:r>
    </w:p>
    <w:p>
      <w:pPr>
        <w:rPr>
          <w:rFonts w:hint="eastAsia" w:ascii="宋体" w:hAnsi="宋体" w:eastAsia="宋体" w:cs="宋体"/>
          <w:sz w:val="28"/>
          <w:szCs w:val="28"/>
        </w:rPr>
      </w:pPr>
      <w:r>
        <w:rPr>
          <w:rFonts w:hint="eastAsia" w:ascii="宋体" w:hAnsi="宋体" w:eastAsia="宋体" w:cs="宋体"/>
          <w:sz w:val="28"/>
          <w:szCs w:val="28"/>
          <w:lang w:val="en-US" w:eastAsia="zh-CN"/>
        </w:rPr>
        <w:t>一、统计对象</w:t>
      </w:r>
    </w:p>
    <w:p>
      <w:pPr>
        <w:rPr>
          <w:rFonts w:hint="eastAsia" w:ascii="宋体" w:hAnsi="宋体" w:eastAsia="宋体" w:cs="宋体"/>
          <w:sz w:val="28"/>
          <w:szCs w:val="28"/>
        </w:rPr>
      </w:pPr>
      <w:r>
        <w:rPr>
          <w:rFonts w:hint="eastAsia" w:ascii="宋体" w:hAnsi="宋体" w:eastAsia="宋体" w:cs="宋体"/>
          <w:sz w:val="28"/>
          <w:szCs w:val="28"/>
          <w:lang w:val="en-US" w:eastAsia="zh-CN"/>
        </w:rPr>
        <w:t>2021年内有开展机动车专场拍卖活动的企业。</w:t>
      </w:r>
    </w:p>
    <w:p>
      <w:pPr>
        <w:rPr>
          <w:rFonts w:hint="eastAsia" w:ascii="宋体" w:hAnsi="宋体" w:eastAsia="宋体" w:cs="宋体"/>
          <w:sz w:val="28"/>
          <w:szCs w:val="28"/>
        </w:rPr>
      </w:pPr>
      <w:r>
        <w:rPr>
          <w:rFonts w:hint="eastAsia" w:ascii="宋体" w:hAnsi="宋体" w:eastAsia="宋体" w:cs="宋体"/>
          <w:sz w:val="28"/>
          <w:szCs w:val="28"/>
          <w:lang w:val="en-US" w:eastAsia="zh-CN"/>
        </w:rPr>
        <w:t>二、填报时间</w:t>
      </w:r>
    </w:p>
    <w:p>
      <w:pPr>
        <w:rPr>
          <w:rFonts w:hint="eastAsia" w:ascii="宋体" w:hAnsi="宋体" w:eastAsia="宋体" w:cs="宋体"/>
          <w:sz w:val="28"/>
          <w:szCs w:val="28"/>
        </w:rPr>
      </w:pPr>
      <w:r>
        <w:rPr>
          <w:rFonts w:hint="eastAsia" w:ascii="宋体" w:hAnsi="宋体" w:eastAsia="宋体" w:cs="宋体"/>
          <w:sz w:val="28"/>
          <w:szCs w:val="28"/>
          <w:lang w:val="en-US" w:eastAsia="zh-CN"/>
        </w:rPr>
        <w:t>2022年1月25至2月20日</w:t>
      </w:r>
    </w:p>
    <w:p>
      <w:pPr>
        <w:rPr>
          <w:rFonts w:hint="eastAsia" w:ascii="宋体" w:hAnsi="宋体" w:eastAsia="宋体" w:cs="宋体"/>
          <w:sz w:val="28"/>
          <w:szCs w:val="28"/>
        </w:rPr>
      </w:pPr>
      <w:r>
        <w:rPr>
          <w:rFonts w:hint="eastAsia" w:ascii="宋体" w:hAnsi="宋体" w:eastAsia="宋体" w:cs="宋体"/>
          <w:sz w:val="28"/>
          <w:szCs w:val="28"/>
          <w:lang w:val="en-US" w:eastAsia="zh-CN"/>
        </w:rPr>
        <w:t>三、工作要求</w:t>
      </w:r>
    </w:p>
    <w:p>
      <w:pPr>
        <w:rPr>
          <w:rFonts w:hint="eastAsia" w:ascii="宋体" w:hAnsi="宋体" w:eastAsia="宋体" w:cs="宋体"/>
          <w:sz w:val="28"/>
          <w:szCs w:val="28"/>
        </w:rPr>
      </w:pPr>
      <w:r>
        <w:rPr>
          <w:rFonts w:hint="eastAsia" w:ascii="宋体" w:hAnsi="宋体" w:eastAsia="宋体" w:cs="宋体"/>
          <w:sz w:val="28"/>
          <w:szCs w:val="28"/>
          <w:lang w:val="en-US" w:eastAsia="zh-CN"/>
        </w:rPr>
        <w:t>（一）请各省（区、市）拍卖行业协会协助我会通知本辖区内有关拍卖企业，并督促企业按期完成填报工作 。</w:t>
      </w:r>
    </w:p>
    <w:p>
      <w:pPr>
        <w:rPr>
          <w:rFonts w:hint="eastAsia" w:ascii="宋体" w:hAnsi="宋体" w:eastAsia="宋体" w:cs="宋体"/>
          <w:sz w:val="28"/>
          <w:szCs w:val="28"/>
        </w:rPr>
      </w:pPr>
      <w:r>
        <w:rPr>
          <w:rFonts w:hint="eastAsia" w:ascii="宋体" w:hAnsi="宋体" w:eastAsia="宋体" w:cs="宋体"/>
          <w:sz w:val="28"/>
          <w:szCs w:val="28"/>
          <w:lang w:val="en-US" w:eastAsia="zh-CN"/>
        </w:rPr>
        <w:t>（二）请各有关企业事先整理好相关数据信息，并于规定时间内登录中国拍卖行业协会机动车拍卖专项统计填报系统（</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"http://admin.caa123.org.cn/index.html"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rPr>
        <w:t>http://admin.caa123.org.cn/index.html</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），按要求在“机动车统计”-“机动车填报”中进行填报。</w:t>
      </w:r>
    </w:p>
    <w:p>
      <w:pPr>
        <w:rPr>
          <w:rFonts w:hint="eastAsia" w:ascii="宋体" w:hAnsi="宋体" w:eastAsia="宋体" w:cs="宋体"/>
          <w:sz w:val="28"/>
          <w:szCs w:val="28"/>
        </w:rPr>
      </w:pPr>
      <w:r>
        <w:rPr>
          <w:rFonts w:hint="eastAsia" w:ascii="宋体" w:hAnsi="宋体" w:eastAsia="宋体" w:cs="宋体"/>
          <w:sz w:val="28"/>
          <w:szCs w:val="28"/>
          <w:lang w:val="en-US" w:eastAsia="zh-CN"/>
        </w:rPr>
        <w:t>（三）填报数据信息须准确、完整、详实，不得虚假。中拍协车委会负责对企业填报的数据信息进行审核，有疑问的将向相应企业进行核实。填报流程见附件1，填报内容见附件2。</w:t>
      </w:r>
    </w:p>
    <w:p>
      <w:pPr>
        <w:rPr>
          <w:rFonts w:hint="eastAsia" w:ascii="宋体" w:hAnsi="宋体" w:eastAsia="宋体" w:cs="宋体"/>
          <w:sz w:val="28"/>
          <w:szCs w:val="28"/>
        </w:rPr>
      </w:pPr>
      <w:r>
        <w:rPr>
          <w:rFonts w:hint="eastAsia" w:ascii="宋体" w:hAnsi="宋体" w:eastAsia="宋体" w:cs="宋体"/>
          <w:sz w:val="28"/>
          <w:szCs w:val="28"/>
          <w:lang w:val="en-US" w:eastAsia="zh-CN"/>
        </w:rPr>
        <w:t>四、联系方式</w:t>
      </w:r>
    </w:p>
    <w:p>
      <w:pPr>
        <w:rPr>
          <w:rFonts w:hint="eastAsia" w:ascii="宋体" w:hAnsi="宋体" w:eastAsia="宋体" w:cs="宋体"/>
          <w:sz w:val="28"/>
          <w:szCs w:val="28"/>
        </w:rPr>
      </w:pPr>
      <w:r>
        <w:rPr>
          <w:rFonts w:hint="eastAsia" w:ascii="宋体" w:hAnsi="宋体" w:eastAsia="宋体" w:cs="宋体"/>
          <w:sz w:val="28"/>
          <w:szCs w:val="28"/>
          <w:lang w:val="en-US" w:eastAsia="zh-CN"/>
        </w:rPr>
        <w:t>（一）技术咨询热线：400-898-5988（技术服务QQ群642609964）</w:t>
      </w:r>
    </w:p>
    <w:p>
      <w:pPr>
        <w:rPr>
          <w:rFonts w:hint="eastAsia" w:ascii="宋体" w:hAnsi="宋体" w:eastAsia="宋体" w:cs="宋体"/>
          <w:sz w:val="28"/>
          <w:szCs w:val="28"/>
        </w:rPr>
      </w:pPr>
      <w:r>
        <w:rPr>
          <w:rFonts w:hint="eastAsia" w:ascii="宋体" w:hAnsi="宋体" w:eastAsia="宋体" w:cs="宋体"/>
          <w:sz w:val="28"/>
          <w:szCs w:val="28"/>
          <w:lang w:val="en-US" w:eastAsia="zh-CN"/>
        </w:rPr>
        <w:t>（二）填报内容咨询：余锦生、张宁宇  18513572032</w:t>
      </w:r>
    </w:p>
    <w:p>
      <w:pPr>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2022年1月23日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b/>
          <w:bCs/>
          <w:i w:val="0"/>
          <w:iCs w:val="0"/>
          <w:caps w:val="0"/>
          <w:color w:val="343434"/>
          <w:spacing w:val="0"/>
          <w:sz w:val="32"/>
          <w:szCs w:val="32"/>
        </w:rPr>
      </w:pPr>
      <w:r>
        <w:rPr>
          <w:rFonts w:hint="eastAsia" w:ascii="宋体" w:hAnsi="宋体" w:eastAsia="宋体" w:cs="宋体"/>
          <w:b/>
          <w:bCs/>
          <w:i w:val="0"/>
          <w:iCs w:val="0"/>
          <w:caps w:val="0"/>
          <w:color w:val="343434"/>
          <w:spacing w:val="0"/>
          <w:kern w:val="0"/>
          <w:sz w:val="32"/>
          <w:szCs w:val="32"/>
          <w:lang w:val="en-US" w:eastAsia="zh-CN" w:bidi="ar"/>
        </w:rPr>
        <w:t>关于拍卖师职业资格认定的声明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80" w:beforeAutospacing="0" w:after="0" w:afterAutospacing="0" w:line="560" w:lineRule="exact"/>
        <w:ind w:left="0" w:right="0" w:firstLine="560" w:firstLineChars="200"/>
        <w:jc w:val="left"/>
        <w:textAlignment w:val="auto"/>
        <w:rPr>
          <w:rFonts w:hint="eastAsia" w:ascii="宋体" w:hAnsi="宋体" w:eastAsia="宋体" w:cs="宋体"/>
          <w:i w:val="0"/>
          <w:iCs w:val="0"/>
          <w:caps w:val="0"/>
          <w:color w:val="222222"/>
          <w:spacing w:val="0"/>
          <w:kern w:val="0"/>
          <w:sz w:val="28"/>
          <w:szCs w:val="28"/>
          <w:lang w:val="en-US" w:eastAsia="zh-CN" w:bidi="ar"/>
        </w:rPr>
      </w:pPr>
      <w:r>
        <w:rPr>
          <w:rFonts w:hint="eastAsia" w:ascii="宋体" w:hAnsi="宋体" w:eastAsia="宋体" w:cs="宋体"/>
          <w:i w:val="0"/>
          <w:iCs w:val="0"/>
          <w:caps w:val="0"/>
          <w:color w:val="222222"/>
          <w:spacing w:val="0"/>
          <w:kern w:val="0"/>
          <w:sz w:val="28"/>
          <w:szCs w:val="28"/>
          <w:lang w:val="en-US" w:eastAsia="zh-CN" w:bidi="ar"/>
        </w:rPr>
        <w:t>近期，中国拍卖行业协会陆续接到反映，某些机构以XX人才评价中心、XX资格认证培训中心、XX人才管理中心、XX专家委员会等名义，利用境外注册、甚至无登记手续等办法逃避监管，以“拍卖师”</w:t>
      </w:r>
      <w:r>
        <w:rPr>
          <w:rFonts w:hint="eastAsia" w:ascii="宋体" w:hAnsi="宋体" w:eastAsia="宋体" w:cs="宋体"/>
          <w:i w:val="0"/>
          <w:iCs w:val="0"/>
          <w:caps w:val="0"/>
          <w:color w:val="222222"/>
          <w:spacing w:val="0"/>
          <w:kern w:val="0"/>
          <w:sz w:val="28"/>
          <w:szCs w:val="28"/>
          <w:lang w:val="en-US" w:eastAsia="zh-CN" w:bidi="ar"/>
        </w:rPr>
        <w:t>名称对外颁发相关证书。对此中国拍卖行业协会高度关注。根据《国务院办公厅关于全面实行行政许可事项清单管理的通知》</w:t>
      </w:r>
      <w:r>
        <w:rPr>
          <w:rFonts w:hint="eastAsia" w:ascii="宋体" w:hAnsi="宋体" w:eastAsia="宋体" w:cs="宋体"/>
          <w:i w:val="0"/>
          <w:iCs w:val="0"/>
          <w:caps w:val="0"/>
          <w:color w:val="222222"/>
          <w:spacing w:val="0"/>
          <w:kern w:val="0"/>
          <w:sz w:val="28"/>
          <w:szCs w:val="28"/>
          <w:lang w:val="en-US" w:eastAsia="zh-CN" w:bidi="ar"/>
        </w:rPr>
        <w:t>（国办发〔2022〕2号），拍卖师职业资格认定是《法律、行政法规、国务院决定设定的行政许可事项清单》所规定的行政许可事项，由商务部主管，实施机关是中国拍卖行业协会。其他任何机构和个人开展拍卖师资格认定、颁发所谓“拍卖师”证书均属违法行为。持有此类证书的人员也不具有主持拍卖会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80" w:beforeAutospacing="0" w:after="0" w:afterAutospacing="0" w:line="560" w:lineRule="exact"/>
        <w:ind w:left="0" w:right="0" w:firstLine="560" w:firstLineChars="200"/>
        <w:jc w:val="left"/>
        <w:textAlignment w:val="auto"/>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kern w:val="0"/>
          <w:sz w:val="28"/>
          <w:szCs w:val="28"/>
          <w:lang w:val="en-US" w:eastAsia="zh-CN" w:bidi="ar"/>
        </w:rPr>
        <w:t>请用人单位和个人不要误信此类机构及颁发的证书。中国拍卖行业协会将保留向有关违法颁发“拍卖师”证书的机构追究法律责任的权利。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80" w:beforeAutospacing="0" w:after="0" w:afterAutospacing="0" w:line="560" w:lineRule="exact"/>
        <w:ind w:left="6159" w:leftChars="266" w:right="0" w:hanging="5600" w:hangingChars="2000"/>
        <w:jc w:val="left"/>
        <w:textAlignment w:val="auto"/>
        <w:rPr>
          <w:rFonts w:hint="eastAsia" w:ascii="宋体" w:hAnsi="宋体" w:eastAsia="宋体" w:cs="宋体"/>
          <w:i w:val="0"/>
          <w:iCs w:val="0"/>
          <w:caps w:val="0"/>
          <w:color w:val="222222"/>
          <w:spacing w:val="0"/>
          <w:kern w:val="0"/>
          <w:sz w:val="28"/>
          <w:szCs w:val="28"/>
          <w:lang w:val="en-US" w:eastAsia="zh-CN" w:bidi="ar"/>
        </w:rPr>
      </w:pPr>
      <w:r>
        <w:rPr>
          <w:rFonts w:hint="eastAsia" w:ascii="宋体" w:hAnsi="宋体" w:eastAsia="宋体" w:cs="宋体"/>
          <w:i w:val="0"/>
          <w:iCs w:val="0"/>
          <w:caps w:val="0"/>
          <w:color w:val="222222"/>
          <w:spacing w:val="0"/>
          <w:kern w:val="0"/>
          <w:sz w:val="28"/>
          <w:szCs w:val="28"/>
          <w:lang w:val="en-US" w:eastAsia="zh-CN" w:bidi="ar"/>
        </w:rPr>
        <w:t>                         </w:t>
      </w:r>
      <w:r>
        <w:rPr>
          <w:rFonts w:hint="eastAsia" w:ascii="宋体" w:hAnsi="宋体" w:eastAsia="宋体" w:cs="宋体"/>
          <w:i w:val="0"/>
          <w:iCs w:val="0"/>
          <w:caps w:val="0"/>
          <w:color w:val="222222"/>
          <w:spacing w:val="0"/>
          <w:kern w:val="0"/>
          <w:sz w:val="28"/>
          <w:szCs w:val="28"/>
          <w:lang w:val="en-US" w:eastAsia="zh-CN" w:bidi="ar"/>
        </w:rPr>
        <w:t>中国拍卖行业协会2022年2月23日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0" w:afterAutospacing="0" w:line="480" w:lineRule="atLeast"/>
        <w:ind w:left="0" w:right="0" w:firstLine="0"/>
        <w:jc w:val="center"/>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kern w:val="0"/>
          <w:sz w:val="28"/>
          <w:szCs w:val="28"/>
          <w:lang w:val="en-US" w:eastAsia="zh-CN" w:bidi="ar"/>
        </w:rPr>
        <w:t>中国拍卖行业协会颁发的证书样式：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0" w:afterAutospacing="0"/>
        <w:ind w:left="0" w:right="0" w:firstLine="0"/>
        <w:jc w:val="both"/>
        <w:rPr>
          <w:rFonts w:hint="eastAsia" w:ascii="微软雅黑" w:hAnsi="微软雅黑" w:eastAsia="微软雅黑" w:cs="微软雅黑"/>
          <w:i w:val="0"/>
          <w:iCs w:val="0"/>
          <w:caps w:val="0"/>
          <w:color w:val="747474"/>
          <w:spacing w:val="0"/>
          <w:sz w:val="21"/>
          <w:szCs w:val="21"/>
        </w:rPr>
      </w:pPr>
      <w:r>
        <w:rPr>
          <w:rFonts w:hint="eastAsia" w:ascii="微软雅黑" w:hAnsi="微软雅黑" w:eastAsia="微软雅黑" w:cs="微软雅黑"/>
          <w:i w:val="0"/>
          <w:iCs w:val="0"/>
          <w:caps w:val="0"/>
          <w:color w:val="747474"/>
          <w:spacing w:val="0"/>
          <w:kern w:val="0"/>
          <w:sz w:val="21"/>
          <w:szCs w:val="21"/>
          <w:lang w:val="en-US" w:eastAsia="zh-CN" w:bidi="ar"/>
        </w:rPr>
        <w:drawing>
          <wp:anchor distT="0" distB="0" distL="114300" distR="114300" simplePos="0" relativeHeight="251659264" behindDoc="0" locked="0" layoutInCell="1" allowOverlap="1">
            <wp:simplePos x="0" y="0"/>
            <wp:positionH relativeFrom="column">
              <wp:posOffset>-533400</wp:posOffset>
            </wp:positionH>
            <wp:positionV relativeFrom="page">
              <wp:posOffset>611505</wp:posOffset>
            </wp:positionV>
            <wp:extent cx="6315075" cy="5486400"/>
            <wp:effectExtent l="0" t="0" r="9525" b="0"/>
            <wp:wrapNone/>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6315075" cy="5486400"/>
                    </a:xfrm>
                    <a:prstGeom prst="rect">
                      <a:avLst/>
                    </a:prstGeom>
                    <a:noFill/>
                    <a:ln w="9525">
                      <a:noFill/>
                    </a:ln>
                  </pic:spPr>
                </pic:pic>
              </a:graphicData>
            </a:graphic>
          </wp:anchor>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0" w:afterAutospacing="0" w:line="480" w:lineRule="atLeast"/>
        <w:ind w:left="0" w:right="0" w:firstLine="0"/>
        <w:jc w:val="left"/>
        <w:rPr>
          <w:rFonts w:hint="eastAsia" w:ascii="微软雅黑" w:hAnsi="微软雅黑" w:eastAsia="微软雅黑" w:cs="微软雅黑"/>
          <w:i w:val="0"/>
          <w:iCs w:val="0"/>
          <w:caps w:val="0"/>
          <w:color w:val="222222"/>
          <w:spacing w:val="0"/>
          <w:sz w:val="21"/>
          <w:szCs w:val="21"/>
        </w:rPr>
      </w:pPr>
      <w:r>
        <w:rPr>
          <w:rFonts w:hint="eastAsia" w:ascii="微软雅黑" w:hAnsi="微软雅黑" w:eastAsia="微软雅黑" w:cs="微软雅黑"/>
          <w:i w:val="0"/>
          <w:iCs w:val="0"/>
          <w:caps w:val="0"/>
          <w:color w:val="222222"/>
          <w:spacing w:val="0"/>
          <w:kern w:val="0"/>
          <w:sz w:val="21"/>
          <w:szCs w:val="21"/>
          <w:lang w:val="en-US" w:eastAsia="zh-CN" w:bidi="ar"/>
        </w:rPr>
        <w:t>旧版（仍继续有效）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0" w:afterAutospacing="0"/>
        <w:ind w:left="0" w:right="0" w:firstLine="0"/>
        <w:jc w:val="center"/>
        <w:rPr>
          <w:rFonts w:hint="eastAsia" w:ascii="微软雅黑" w:hAnsi="微软雅黑" w:eastAsia="微软雅黑" w:cs="微软雅黑"/>
          <w:i w:val="0"/>
          <w:iCs w:val="0"/>
          <w:caps w:val="0"/>
          <w:color w:val="747474"/>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0" w:afterAutospacing="0" w:line="480" w:lineRule="atLeast"/>
        <w:ind w:left="0" w:right="0" w:firstLine="0"/>
        <w:jc w:val="left"/>
        <w:rPr>
          <w:rFonts w:hint="eastAsia" w:ascii="微软雅黑" w:hAnsi="微软雅黑" w:eastAsia="微软雅黑" w:cs="微软雅黑"/>
          <w:i w:val="0"/>
          <w:iCs w:val="0"/>
          <w:caps w:val="0"/>
          <w:color w:val="222222"/>
          <w:spacing w:val="0"/>
          <w:sz w:val="21"/>
          <w:szCs w:val="21"/>
        </w:rPr>
      </w:pPr>
      <w:r>
        <w:rPr>
          <w:rFonts w:hint="eastAsia" w:ascii="微软雅黑" w:hAnsi="微软雅黑" w:eastAsia="微软雅黑" w:cs="微软雅黑"/>
          <w:i w:val="0"/>
          <w:iCs w:val="0"/>
          <w:caps w:val="0"/>
          <w:color w:val="222222"/>
          <w:spacing w:val="0"/>
          <w:kern w:val="0"/>
          <w:sz w:val="21"/>
          <w:szCs w:val="21"/>
          <w:lang w:val="en-US" w:eastAsia="zh-CN" w:bidi="ar"/>
        </w:rPr>
        <w:t>新版</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0" w:afterAutospacing="0" w:line="480" w:lineRule="atLeast"/>
        <w:ind w:left="0" w:right="0" w:firstLine="0"/>
        <w:jc w:val="left"/>
        <w:rPr>
          <w:rFonts w:hint="eastAsia" w:ascii="微软雅黑" w:hAnsi="微软雅黑" w:eastAsia="微软雅黑" w:cs="微软雅黑"/>
          <w:i w:val="0"/>
          <w:iCs w:val="0"/>
          <w:caps w:val="0"/>
          <w:color w:val="222222"/>
          <w:spacing w:val="0"/>
          <w:sz w:val="21"/>
          <w:szCs w:val="21"/>
        </w:rPr>
      </w:pPr>
      <w:r>
        <w:rPr>
          <w:rFonts w:hint="eastAsia" w:ascii="微软雅黑" w:hAnsi="微软雅黑" w:eastAsia="微软雅黑" w:cs="微软雅黑"/>
          <w:i w:val="0"/>
          <w:iCs w:val="0"/>
          <w:caps w:val="0"/>
          <w:color w:val="222222"/>
          <w:spacing w:val="0"/>
          <w:kern w:val="0"/>
          <w:sz w:val="21"/>
          <w:szCs w:val="21"/>
          <w:lang w:val="en-US" w:eastAsia="zh-CN" w:bidi="ar"/>
        </w:rPr>
        <w:t>--来源：中拍协</w:t>
      </w:r>
    </w:p>
    <w:p>
      <w:pPr>
        <w:jc w:val="left"/>
        <w:rPr>
          <w:rFonts w:hint="eastAsia" w:ascii="宋体" w:hAnsi="宋体" w:eastAsia="宋体" w:cs="宋体"/>
          <w:sz w:val="28"/>
          <w:szCs w:val="28"/>
          <w:lang w:val="en-US" w:eastAsia="zh-CN"/>
        </w:rPr>
      </w:pPr>
    </w:p>
    <w:p/>
    <w:p/>
    <w:p/>
    <w:p/>
    <w:p/>
    <w:p/>
    <w:p/>
    <w:p/>
    <w:p>
      <w:r>
        <w:rPr>
          <w:rFonts w:hint="eastAsia" w:ascii="微软雅黑" w:hAnsi="微软雅黑" w:eastAsia="微软雅黑" w:cs="微软雅黑"/>
          <w:i w:val="0"/>
          <w:iCs w:val="0"/>
          <w:caps w:val="0"/>
          <w:color w:val="747474"/>
          <w:spacing w:val="0"/>
          <w:kern w:val="0"/>
          <w:sz w:val="21"/>
          <w:szCs w:val="21"/>
          <w:lang w:val="en-US" w:eastAsia="zh-CN" w:bidi="ar"/>
        </w:rPr>
        <w:drawing>
          <wp:anchor distT="0" distB="0" distL="114300" distR="114300" simplePos="0" relativeHeight="251660288" behindDoc="0" locked="0" layoutInCell="1" allowOverlap="1">
            <wp:simplePos x="0" y="0"/>
            <wp:positionH relativeFrom="column">
              <wp:posOffset>-904875</wp:posOffset>
            </wp:positionH>
            <wp:positionV relativeFrom="page">
              <wp:posOffset>6225540</wp:posOffset>
            </wp:positionV>
            <wp:extent cx="7143750" cy="3819525"/>
            <wp:effectExtent l="0" t="0" r="0" b="9525"/>
            <wp:wrapNone/>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6"/>
                    <a:stretch>
                      <a:fillRect/>
                    </a:stretch>
                  </pic:blipFill>
                  <pic:spPr>
                    <a:xfrm>
                      <a:off x="0" y="0"/>
                      <a:ext cx="7143750" cy="3819525"/>
                    </a:xfrm>
                    <a:prstGeom prst="rect">
                      <a:avLst/>
                    </a:prstGeom>
                    <a:noFill/>
                    <a:ln w="9525">
                      <a:noFill/>
                    </a:ln>
                  </pic:spPr>
                </pic:pic>
              </a:graphicData>
            </a:graphic>
          </wp:anchor>
        </w:drawing>
      </w:r>
    </w:p>
    <w:p/>
    <w:p/>
    <w:p/>
    <w:p/>
    <w:p/>
    <w:p/>
    <w:p/>
    <w:p/>
    <w:p/>
    <w:p/>
    <w:p/>
    <w:p/>
    <w:p/>
    <w:p/>
    <w:p/>
    <w:p/>
    <w:p/>
    <w:p>
      <w:pPr>
        <w:jc w:val="center"/>
        <w:rPr>
          <w:rFonts w:hint="eastAsia" w:ascii="宋体" w:hAnsi="宋体" w:eastAsia="宋体" w:cs="宋体"/>
          <w:b/>
          <w:bCs/>
          <w:sz w:val="32"/>
          <w:szCs w:val="32"/>
        </w:rPr>
      </w:pPr>
      <w:r>
        <w:rPr>
          <w:rFonts w:hint="eastAsia" w:ascii="宋体" w:hAnsi="宋体" w:eastAsia="宋体" w:cs="宋体"/>
          <w:b/>
          <w:bCs/>
          <w:sz w:val="32"/>
          <w:szCs w:val="32"/>
          <w:lang w:val="en-US" w:eastAsia="zh-CN"/>
        </w:rPr>
        <w:t>中拍协线上召开2022年全国拍卖行业协会工作会</w:t>
      </w:r>
    </w:p>
    <w:p>
      <w:pPr>
        <w:rPr>
          <w:rFonts w:hint="eastAsia" w:ascii="宋体" w:hAnsi="宋体" w:eastAsia="宋体" w:cs="宋体"/>
          <w:sz w:val="28"/>
          <w:szCs w:val="28"/>
        </w:rPr>
      </w:pP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3月3日，中拍协线上召开2022年全国拍卖行业协会工作会。全国各省（区、市）协会负责人线上共同探讨行业和协会工作。中拍协会长黄小坚，副会长李伟、陈志坤、韩涛、李卫东、蒋迎春、陈雷，秘书长贺慧出席会议。中拍协副会长李卫东主持会议。</w:t>
      </w:r>
    </w:p>
    <w:p>
      <w:pPr>
        <w:rPr>
          <w:rFonts w:hint="eastAsia" w:ascii="宋体" w:hAnsi="宋体" w:eastAsia="宋体" w:cs="宋体"/>
          <w:sz w:val="28"/>
          <w:szCs w:val="28"/>
        </w:rPr>
      </w:pPr>
      <w:r>
        <w:rPr>
          <w:rFonts w:hint="eastAsia" w:ascii="宋体" w:hAnsi="宋体" w:eastAsia="宋体" w:cs="宋体"/>
          <w:sz w:val="28"/>
          <w:szCs w:val="28"/>
          <w:lang w:val="en-US" w:eastAsia="zh-CN"/>
        </w:rPr>
        <w:t>解读政策 抓好落地实施</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会议首先邀请中国财政科学研究院国资治理与资本运营研究中心助理研究员范亚辰解读财政部《关于规范国有金融机构资产转让有关事项的通知》。他从国有金融资本有关基本概念、管理现状，《通知》中所涉及到的政策的适用范围和效力、不同类别资产转让的监管原则、审批权限、转让方式、价格确认方式、交易流程、机构选择与信息公开等方面进行了解读，并对与国有金融资产交易、金融资产不良处置相关的政策进行了梳理，最后对拍卖行业重点关注的问题、对拍卖行业的启示进行了点拨。</w:t>
      </w:r>
    </w:p>
    <w:p>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lang w:val="en-US" w:eastAsia="zh-CN"/>
        </w:rPr>
        <w:t>研究部署年度行业重点工作：</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会议第二项由贺慧秘书长对《中国拍卖行业协会2022年重点工作计划》进行介绍，2022年度重点工作计划共分六大版块，44小项。其中14项重点工作在延续去年工作机制的基础上进行优化，形成以会长、副会长、秘书长为牵头人，明确责任部门、承办部门并以秘书处同志作为联络人的工作组的工作机制，工作内容涉及行业党建、常态化疫情防疫、第四届行业企业年会、第五届拍卖师大赛、行业智库及研究院建设、信息化建设、特资委建设、法律法规制修订、文物艺术品拍卖相关政策协调、财政、海关相关政策落地协调工作、拍卖业转型升级发展研究、公共资源领域业务开拓、推动国办发〔2022〕2号文落实等。此外贺慧秘书长对协会年度重要活动、政策协调与课题研究、行业自律等工作进行了简单的介绍。</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会议第三项由欧树英副秘书长介绍行业年度宣传工作，首先根据中物联党委要求和有关精神，对全年工作指导思想和工作基调进行部署。其次，对今年的全国拍卖咨询服务周主题进行了介绍，以聚焦公物拍卖和文物艺术品30年为主题，通过组织丰富多彩的活动，更加关注社会宣传资源，努力扩大拍卖社会影响力。此外，为加强地方协会和骨干企业的宣传工作组织，今年还将举办新公益、新媒体营销训练营暨行业宣传工作会议，提高行业宣传队伍专业素质和能力。</w:t>
      </w:r>
    </w:p>
    <w:p>
      <w:pPr>
        <w:rPr>
          <w:rFonts w:hint="eastAsia" w:ascii="宋体" w:hAnsi="宋体" w:eastAsia="宋体" w:cs="宋体"/>
          <w:sz w:val="28"/>
          <w:szCs w:val="28"/>
        </w:rPr>
      </w:pPr>
      <w:r>
        <w:rPr>
          <w:rFonts w:hint="eastAsia" w:ascii="宋体" w:hAnsi="宋体" w:eastAsia="宋体" w:cs="宋体"/>
          <w:sz w:val="28"/>
          <w:szCs w:val="28"/>
          <w:lang w:val="en-US" w:eastAsia="zh-CN"/>
        </w:rPr>
        <w:t>会议第四项由季乐副秘书长介绍行业年度培训工作，中拍协近年来在职业培训方面，建立了从企业高管到拍卖师专业人员再到从业人员等不同层次人才培训体系，通过整合培训资源，抓好师资配备，开展主题鲜明、重点突出、针对性强的培训，在与地方拍协合作的基础上，行业培训取得了较好的成绩。中拍协将在今年进一步加大力度与地方协会合作，推动从业基础培训、专项业务培训等工作。</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会上部分省市拍协对中拍协年度计划提出了有益建议，并对本省行业发展情况、今年的工作思路进行了简单介绍。广东拍协简单介绍了2021年度行业经营情况；辽宁拍协、青海拍协对于行业培训工作在与中拍协合作方面提出了建议；湖北拍协在发言中讲到由于全国拍卖咨询服务周历年来的成功举办，在宣传《拍卖法》等法律法规方面起到了很好的社会效果，为湖北拍卖成交额的增长、拍卖行业的健康发展起到了重要的作用，并建议行业协会在工作中要切实提高学习力、服务力、执行力、协调力，尤其要加强政治学习；上海拍协介绍了在行业党建、数字化建设方面的有益经验，并对政策落地、行业发展等方面提出了有效建议。</w:t>
      </w:r>
    </w:p>
    <w:p>
      <w:pPr>
        <w:rPr>
          <w:rFonts w:hint="eastAsia" w:ascii="宋体" w:hAnsi="宋体" w:eastAsia="宋体" w:cs="宋体"/>
          <w:b/>
          <w:bCs/>
          <w:sz w:val="28"/>
          <w:szCs w:val="28"/>
        </w:rPr>
      </w:pPr>
      <w:r>
        <w:rPr>
          <w:rFonts w:hint="eastAsia" w:ascii="宋体" w:hAnsi="宋体" w:eastAsia="宋体" w:cs="宋体"/>
          <w:b/>
          <w:bCs/>
          <w:sz w:val="28"/>
          <w:szCs w:val="28"/>
          <w:lang w:val="en-US" w:eastAsia="zh-CN"/>
        </w:rPr>
        <w:t>会议总结：</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会议最后黄小坚会长提出四点意见，一是加强党建引领，发挥党组织的优势。党建引领是协会保证政治方向，推动行业发展，加强自身建设等各项工作的重要保障，要以行业党建为抓手，加强思想建设，组织建设，加强政治纪律教育，坚持宣传《拍卖法》，始终传播“正能量”，增强行业的竞争力、凝聚力、影响力。通过主题党日活动推动党建和业务融合发展；二是坚持助力服务政府，营造企业发展环境。服务政府是协会履行服务职责的重要内容，是更好担当政府与企业桥梁纽带作用的重要保障。认真贯彻落实国办【2022】2号文《关于全面实行行政许可事项清单管理的通知》、财政部财金【2021】102号文《关于规范国有金融机构资产转让有关事项的通知》等各项文件精神，确保上述“条例”“通知”的实施。加强与政府相关部门的交流与联络，协助政府部门激发市场主体活力，提振市场信心，优化企业营商环境。协助政府加强和改善行业监管，推进行业自律和信用体系建设；三是坚持责任担当，发挥各级协会的积极性。一方面，各省市协会是各地促进拍卖行业有序高质量发展、服务企业、协助政府行业管理的重要力量，要发挥省市协会地缘优势，做好属地的工作职责；另一方面，充分发挥中拍协的资源优势，从政策、业务等方面加强指导，支持省市协会开展工作。扩大协会间的交流与合作，履行为行业服务、行业协调，维护担当的职责，鼓励开展与行业外其他社会组织的交流合作与学习借鉴；四是坚持求真务实，强化协会自身建设。协会自身的思想建设、能力建设，是协会提高工作质量的重要基础。进一步健全协会内部管理，完善执行、监督等制度，加强秘书处人员的培养与管理，不断提升工作人员的政治素质、工作能力、服务水平，坚持求真务实的优良作风，努力建设学习型、服务型协会，充分发挥协会在社会治理中的作用。</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黄小坚会长在总结讲话中强调，2022年是中国拍卖行业协会实施“十四五”规划的关键之年，协会要以习近平新时代中国特色社会主义思想为指导，全面贯彻落实党的十九届六中全会和中央经济工作会议精神，在上级党委的领导下，以壮大行业、服务会员、服务政府、服务社会为首要任务，激发市场活力，强化企业创新力，抓好14项重点工作、抓好重点活动，办好年会，搭建各种平台，展示企业风采，树立企业标杆，积极扶持“专精特新”企业发展，牢固树立服务意识，以服务求发展，以服务促发展，为推动行业全面高质量发展积极进取，努力工作，以优异成绩迎接党的二十大胜利召开。</w:t>
      </w:r>
    </w:p>
    <w:p>
      <w:pPr>
        <w:jc w:val="right"/>
        <w:rPr>
          <w:rFonts w:hint="eastAsia" w:ascii="宋体" w:hAnsi="宋体" w:eastAsia="宋体" w:cs="宋体"/>
          <w:sz w:val="28"/>
          <w:szCs w:val="28"/>
        </w:rPr>
      </w:pPr>
      <w:r>
        <w:rPr>
          <w:rFonts w:hint="eastAsia" w:ascii="宋体" w:hAnsi="宋体" w:eastAsia="宋体" w:cs="宋体"/>
          <w:sz w:val="28"/>
          <w:szCs w:val="28"/>
          <w:lang w:val="en-US" w:eastAsia="zh-CN"/>
        </w:rPr>
        <w:t>--来源：中拍协理论宣传部</w:t>
      </w:r>
    </w:p>
    <w:p>
      <w:pPr>
        <w:rPr>
          <w:rFonts w:hint="eastAsia" w:ascii="宋体" w:hAnsi="宋体" w:eastAsia="宋体" w:cs="宋体"/>
          <w:sz w:val="28"/>
          <w:szCs w:val="28"/>
        </w:rPr>
      </w:pPr>
    </w:p>
    <w:p>
      <w:pPr>
        <w:rPr>
          <w:rFonts w:hint="eastAsia" w:ascii="宋体" w:hAnsi="宋体" w:eastAsia="宋体" w:cs="宋体"/>
          <w:sz w:val="28"/>
          <w:szCs w:val="28"/>
        </w:rPr>
      </w:pPr>
    </w:p>
    <w:p>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全国人大代表、上海市徐汇区委书记曹立强：警惕网络司法拍卖资本化垄断倾向蕴含的数据和资金安全风险</w:t>
      </w:r>
    </w:p>
    <w:p>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2022年全国两会上，网络司法拍卖作为一个热词，引发了代表委员们的关注。</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全国人大代表、上海市徐汇区委书记曹立强在其提交的《关于警惕网络司法拍卖资本化垄断倾向蕴含的数据和资金安全风险的议案》中表示，建议警惕网络司法拍卖资本化垄断倾向，进一步加强网络司法拍卖数据安全和资金安全监管，确保网络司法拍卖的高质量运行，切实维护人民群众合法权益，努力让人民群众在每一个司法案件中感受到公平正义。</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根据2017年施行的《最高人民法院关于人民法院网络司法拍卖若干问题的规定》，网络司法拍卖是指人民法院依法通过互联网拍卖平台，以网络电子竞价方式公开处置财产的行为。最高人民法院建立全国性网络服务提供者名单库。</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据悉，目前网络司法拍卖只能通过最高人民法院指定的七个平台进行，分别为阿里拍卖、京东拍卖、公拍网、诉讼资产网、中拍平台、融e购、北交互联。</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“目前，电商平台所占份额已呈现相当明显的集聚性。部分平台逐渐暴露出数据安全与资金安全风险、平台间无序竞争等问题，亟须引起高度重视。”曹立强说。</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曹立强分析，一些电商平台以提供增值服务的名义引入“贷款服务商”“线下辅助服务商”等作为当地法拍的第三方服务机构，并向其收取“坑位费”“服务费”等，要价达几十万元甚至上百万元。在此过程中第三方机构从平台处获得案件信息和用户信息等隐私数据，据此招揽相关业务以获取更大利益，如推销贷款服务、保险服务，开展精准营销服务等。即便用户当次没有成交，中介服务机构掌握用户信息，将其作为潜在客户，不断推销其他标的或者有偿服务。这些中介机构既非人民法院授权指定的辅助机构，又缺乏相应的监管措施，存在较大的数据泄露和信息滥用风险，可能损害司法拍卖公平公正的形象，侵害当事人合法权益，甚至影响司法安全。</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此外，部分平台资金流转模式也存在安全风险以及平台间无序竞争的问题。曹立强分析说，根据调研，一些拍卖平台上，竞买人可以轻易向平台“赊钱”（贷款）交纳保证金，平台基本不进行相关审核，这一做法看似提供了便利，实际上存在重大风险隐患，极易造成竞买人通过“借贷交保”这一形式盲目竞标，扰乱司法拍卖秩序，增加悔拍风险。如若拍卖标的为房产，成交后该借贷的保证金会转为购房首付款，涉嫌“首付贷”违规行为。此外，实践中平台代法院收取拍卖成交尾款，一旦平台在经营中遇到问题，法院或面临重大资金风险。</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为实现依法、公开、公平、便民的司法拍卖工作目标，曹立强建议，最高人民法院细化网络司法拍卖中涉及反垄断、金融安全、数据安全的法律规范和实施意见，并在实施过程中与相关部门（如市场监管局、中国人民银行、网信办）寻求配合和协同。</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一是加强司法拍卖的数据安全监管。建议高度重视网拍平台可能存在的数据安全问题，尤其关注部分网拍平台以提供增值服务等名义，将其获取的案件、用户信息等与中介服务机构共享的情况，防范信息滥用风险，加强对网拍平台数据安全和信息使用的监管以及辅助机构信息保密的监管。同时，要求网拍平台应尽到数据安全义务，杜绝数据泄露和信息滥用，防范非授权机构以此侵犯公民隐私权利，损害司法拍卖形象。</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二是加强司法拍卖的资金安全监管。建议持续健全完善资金安全监管体系，对资金流转过程中的违规行为予以坚决整改，加强对收取拍卖款项账户的监管力度，确保资金安全。在选择拍卖平台时，加强平台情况审核，不得委托信誉较差的平台实施网拍。对于平台允许竞买人“赊钱”（贷款）缴纳保险金的现象，应严格限制借贷交保的条件，加强竞拍人商业信誉的审查，对涉案较多、争议频发的竞拍人依法采取限制措施，防止出现竞买人盲目竞标、房产“首付贷”的现象。</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三是建议防范司法拍卖领域资本无序扩张。不断健全多层次的竞争监管规则体系，加强平台选择的公平性和透明度，着力查处资本无序扩张、平台垄断等背后的腐败行为。完善现有公共司法拍卖平台，与公共资源交易平台探索实现数据对接、监管对接。以上海为例，司法拍卖已被上海市政府列入公共资源交易目录，建议参照上海模式，坚持“一网交易”“一网监管”“应进必进”原则，建立全流程留痕、实时监管系统，从而保障司法拍卖高质量运行。同时，进一步扩大网拍平台数量，在实施拍卖选择平台时，建立委托平衡机制，实现各平台承担网上拍卖的相对平衡。</w:t>
      </w:r>
    </w:p>
    <w:p>
      <w:pPr>
        <w:jc w:val="left"/>
        <w:rPr>
          <w:rFonts w:hint="eastAsia" w:ascii="宋体" w:hAnsi="宋体" w:eastAsia="宋体" w:cs="宋体"/>
          <w:b w:val="0"/>
          <w:bCs w:val="0"/>
          <w:sz w:val="28"/>
          <w:szCs w:val="28"/>
          <w:lang w:val="en-US" w:eastAsia="zh-CN"/>
        </w:rPr>
      </w:pPr>
    </w:p>
    <w:p>
      <w:pPr>
        <w:jc w:val="righ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来源：上海证券报</w:t>
      </w:r>
    </w:p>
    <w:p>
      <w:pPr>
        <w:jc w:val="left"/>
        <w:rPr>
          <w:rFonts w:hint="eastAsia" w:ascii="宋体" w:hAnsi="宋体" w:eastAsia="宋体" w:cs="宋体"/>
          <w:b w:val="0"/>
          <w:bCs w:val="0"/>
          <w:sz w:val="28"/>
          <w:szCs w:val="28"/>
          <w:lang w:val="en-US" w:eastAsia="zh-CN"/>
        </w:rPr>
      </w:pPr>
    </w:p>
    <w:p>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全国政协委员、广东省破产管理人协会会长朱征夫：加快修订企业破产法</w:t>
      </w:r>
    </w:p>
    <w:p>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我国企业破产法自2006年颁布、2007年实施以来，至今已有16年，部分内容已无法适应经济社会发展的新变化，建议尽快完成修订。”日前，全国政协委员、广东省破产管理人协会会长朱征夫在接受上海证券报记者采访时表示。</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朱征夫说，过去很长一段时间里，企业破产法在我国社会主义市场经济体制构建、推动供给侧结构性改革、治理“僵尸企业”和产能过剩中发挥了积极作用。然而，随着时代变迁，法律中已有部分内容不再适应。</w:t>
      </w:r>
    </w:p>
    <w:p>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据了解，企业破产法已列入全国人大常委会2021年度立法工作计划初次审议项目。朱征夫建议，推动全国人大起草的《中华人民共和国企业破产法（修订草案）》尽快上会审议，加快修改完善。</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“破产法律制度是应对重大经济变化、化解系统性金融风险的重要制度工具。”朱征夫表示，近年来出现了一些重大复杂案件，要求企业破产法进一步完善制度内容，更好地发挥防范化解风险的作用。</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朱征夫建议，从完善立法宗旨、扩大适用范围等方面对法案做重点修改。立法宗旨方面，应强调企业破产法的市场经济基本法性质，增加“防范化解重大金融风险”的表述；扩大企业破产法适用对象的范围，应包括非营利法人、特别法人以及地方政府债务人等。</w:t>
      </w:r>
    </w:p>
    <w:p>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今年全国两会，朱征夫还建议增加“个人破产制度”。“我国已经具备建立个人破产制度的社会经济和法律基础，深圳等多地也进行了试点。”朱征夫提出，未来可通过制定一部独立的个人破产法、在现行法中加入自然人破产专章等，来建立个人破产制度。</w:t>
      </w:r>
    </w:p>
    <w:p>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朱征夫还建议，设立破产法院与破产行政管理机构；改革破产管理人制度；改革重整制度并建立预重整制度；增加破产简易程序、促进债权人保护、增加关联企业合并破产制度以及完善法律责任制度等。</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“要通过法律责任设定，防止隐匿、转移、变卖财产、偏颇清偿等破产欺诈行为。”在谈及完善法律责任制度时，朱征夫表示，要避免“假破产、真逃债”的情形，并防止对诚信债务人和债权人的不公平对待。</w:t>
      </w:r>
    </w:p>
    <w:p>
      <w:pPr>
        <w:jc w:val="left"/>
        <w:rPr>
          <w:rFonts w:hint="eastAsia" w:ascii="宋体" w:hAnsi="宋体" w:eastAsia="宋体" w:cs="宋体"/>
          <w:b w:val="0"/>
          <w:bCs w:val="0"/>
          <w:sz w:val="28"/>
          <w:szCs w:val="28"/>
          <w:lang w:val="en-US" w:eastAsia="zh-CN"/>
        </w:rPr>
      </w:pPr>
    </w:p>
    <w:p>
      <w:pPr>
        <w:jc w:val="center"/>
        <w:rPr>
          <w:rFonts w:hint="eastAsia" w:ascii="宋体" w:hAnsi="宋体" w:eastAsia="宋体" w:cs="宋体"/>
          <w:b/>
          <w:bCs/>
          <w:sz w:val="32"/>
          <w:szCs w:val="32"/>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00"/>
        <w:jc w:val="center"/>
        <w:rPr>
          <w:rFonts w:ascii="Microsoft YaHei UI" w:hAnsi="Microsoft YaHei UI" w:eastAsia="Microsoft YaHei UI" w:cs="Microsoft YaHei UI"/>
          <w:i w:val="0"/>
          <w:caps w:val="0"/>
          <w:color w:val="auto"/>
          <w:spacing w:val="8"/>
          <w:sz w:val="32"/>
          <w:szCs w:val="32"/>
        </w:rPr>
      </w:pPr>
      <w:r>
        <w:rPr>
          <w:rStyle w:val="9"/>
          <w:rFonts w:hint="eastAsia" w:ascii="宋体" w:hAnsi="宋体" w:eastAsia="宋体" w:cs="宋体"/>
          <w:i w:val="0"/>
          <w:caps w:val="0"/>
          <w:color w:val="auto"/>
          <w:spacing w:val="8"/>
          <w:sz w:val="32"/>
          <w:szCs w:val="32"/>
          <w:shd w:val="clear" w:fill="FFFFFF"/>
        </w:rPr>
        <w:t>内蒙古拍卖行业协会五届</w:t>
      </w:r>
      <w:r>
        <w:rPr>
          <w:rStyle w:val="9"/>
          <w:rFonts w:hint="eastAsia" w:ascii="宋体" w:hAnsi="宋体" w:eastAsia="宋体" w:cs="宋体"/>
          <w:i w:val="0"/>
          <w:caps w:val="0"/>
          <w:color w:val="auto"/>
          <w:spacing w:val="8"/>
          <w:sz w:val="32"/>
          <w:szCs w:val="32"/>
          <w:shd w:val="clear" w:fill="FFFFFF"/>
          <w:lang w:val="en-US" w:eastAsia="zh-CN"/>
        </w:rPr>
        <w:t>六</w:t>
      </w:r>
      <w:r>
        <w:rPr>
          <w:rStyle w:val="9"/>
          <w:rFonts w:hint="eastAsia" w:ascii="宋体" w:hAnsi="宋体" w:eastAsia="宋体" w:cs="宋体"/>
          <w:i w:val="0"/>
          <w:caps w:val="0"/>
          <w:color w:val="auto"/>
          <w:spacing w:val="8"/>
          <w:sz w:val="32"/>
          <w:szCs w:val="32"/>
          <w:shd w:val="clear" w:fill="FFFFFF"/>
        </w:rPr>
        <w:t>次理事会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00"/>
        <w:jc w:val="center"/>
        <w:rPr>
          <w:rFonts w:hint="eastAsia" w:ascii="Microsoft YaHei UI" w:hAnsi="Microsoft YaHei UI" w:eastAsia="Microsoft YaHei UI" w:cs="Microsoft YaHei UI"/>
          <w:i w:val="0"/>
          <w:caps w:val="0"/>
          <w:color w:val="auto"/>
          <w:spacing w:val="8"/>
          <w:sz w:val="32"/>
          <w:szCs w:val="32"/>
        </w:rPr>
      </w:pPr>
      <w:r>
        <w:rPr>
          <w:rStyle w:val="9"/>
          <w:rFonts w:hint="eastAsia" w:ascii="宋体" w:hAnsi="宋体" w:eastAsia="宋体" w:cs="宋体"/>
          <w:i w:val="0"/>
          <w:caps w:val="0"/>
          <w:color w:val="auto"/>
          <w:spacing w:val="8"/>
          <w:sz w:val="32"/>
          <w:szCs w:val="32"/>
          <w:shd w:val="clear" w:fill="FFFFFF"/>
        </w:rPr>
        <w:t>暨五届</w:t>
      </w:r>
      <w:r>
        <w:rPr>
          <w:rStyle w:val="9"/>
          <w:rFonts w:hint="eastAsia" w:ascii="宋体" w:hAnsi="宋体" w:eastAsia="宋体" w:cs="宋体"/>
          <w:i w:val="0"/>
          <w:caps w:val="0"/>
          <w:color w:val="auto"/>
          <w:spacing w:val="8"/>
          <w:sz w:val="32"/>
          <w:szCs w:val="32"/>
          <w:shd w:val="clear" w:fill="FFFFFF"/>
          <w:lang w:val="en-US" w:eastAsia="zh-CN"/>
        </w:rPr>
        <w:t>九</w:t>
      </w:r>
      <w:r>
        <w:rPr>
          <w:rStyle w:val="9"/>
          <w:rFonts w:hint="eastAsia" w:ascii="宋体" w:hAnsi="宋体" w:eastAsia="宋体" w:cs="宋体"/>
          <w:i w:val="0"/>
          <w:caps w:val="0"/>
          <w:color w:val="auto"/>
          <w:spacing w:val="8"/>
          <w:sz w:val="32"/>
          <w:szCs w:val="32"/>
          <w:shd w:val="clear" w:fill="FFFFFF"/>
        </w:rPr>
        <w:t>次常务理会</w:t>
      </w:r>
      <w:r>
        <w:rPr>
          <w:rStyle w:val="9"/>
          <w:rFonts w:hint="eastAsia" w:ascii="宋体" w:hAnsi="宋体" w:eastAsia="宋体" w:cs="宋体"/>
          <w:i w:val="0"/>
          <w:caps w:val="0"/>
          <w:color w:val="auto"/>
          <w:spacing w:val="15"/>
          <w:sz w:val="32"/>
          <w:szCs w:val="32"/>
          <w:shd w:val="clear" w:fill="FFFFFF"/>
        </w:rPr>
        <w:t>圆满落幕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5"/>
        <w:jc w:val="both"/>
        <w:rPr>
          <w:rFonts w:hint="eastAsia" w:ascii="Microsoft YaHei UI" w:hAnsi="Microsoft YaHei UI" w:eastAsia="Microsoft YaHei UI" w:cs="Microsoft YaHei UI"/>
          <w:i w:val="0"/>
          <w:caps w:val="0"/>
          <w:color w:val="auto"/>
          <w:spacing w:val="8"/>
          <w:sz w:val="25"/>
          <w:szCs w:val="25"/>
        </w:rPr>
      </w:pPr>
      <w:r>
        <w:rPr>
          <w:rFonts w:hint="eastAsia" w:ascii="宋体" w:hAnsi="宋体" w:eastAsia="宋体" w:cs="宋体"/>
          <w:i w:val="0"/>
          <w:caps w:val="0"/>
          <w:color w:val="auto"/>
          <w:spacing w:val="15"/>
          <w:sz w:val="21"/>
          <w:szCs w:val="21"/>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83" w:lineRule="atLeast"/>
        <w:ind w:left="0" w:right="0" w:firstLine="555"/>
        <w:jc w:val="both"/>
        <w:rPr>
          <w:rFonts w:hint="eastAsia" w:ascii="Microsoft YaHei UI" w:hAnsi="Microsoft YaHei UI" w:eastAsia="Microsoft YaHei UI" w:cs="Microsoft YaHei UI"/>
          <w:i w:val="0"/>
          <w:caps w:val="0"/>
          <w:color w:val="auto"/>
          <w:spacing w:val="8"/>
          <w:sz w:val="28"/>
          <w:szCs w:val="28"/>
        </w:rPr>
      </w:pPr>
      <w:r>
        <w:rPr>
          <w:rFonts w:hint="eastAsia" w:ascii="宋体" w:hAnsi="宋体" w:eastAsia="宋体" w:cs="宋体"/>
          <w:i w:val="0"/>
          <w:caps w:val="0"/>
          <w:color w:val="auto"/>
          <w:spacing w:val="8"/>
          <w:sz w:val="28"/>
          <w:szCs w:val="28"/>
          <w:shd w:val="clear" w:fill="FFFFFF"/>
        </w:rPr>
        <w:t>面对新冠肺炎疫情形势依然复杂严峻且病毒传播方式趋于多样化，为了大家的安全考虑，同时也</w:t>
      </w:r>
      <w:r>
        <w:rPr>
          <w:rFonts w:hint="eastAsia" w:ascii="宋体" w:hAnsi="宋体" w:eastAsia="宋体" w:cs="宋体"/>
          <w:i w:val="0"/>
          <w:caps w:val="0"/>
          <w:color w:val="auto"/>
          <w:spacing w:val="15"/>
          <w:sz w:val="28"/>
          <w:szCs w:val="28"/>
          <w:shd w:val="clear" w:fill="FFFFFF"/>
        </w:rPr>
        <w:t>考虑到大家的工作时间安排，</w:t>
      </w:r>
      <w:r>
        <w:rPr>
          <w:rFonts w:hint="eastAsia" w:ascii="宋体" w:hAnsi="宋体" w:eastAsia="宋体" w:cs="宋体"/>
          <w:i w:val="0"/>
          <w:caps w:val="0"/>
          <w:color w:val="auto"/>
          <w:spacing w:val="8"/>
          <w:sz w:val="28"/>
          <w:szCs w:val="28"/>
          <w:shd w:val="clear" w:fill="FFFFFF"/>
        </w:rPr>
        <w:t>本次内蒙古拍卖行业协会五届</w:t>
      </w:r>
      <w:r>
        <w:rPr>
          <w:rFonts w:hint="eastAsia" w:ascii="宋体" w:hAnsi="宋体" w:eastAsia="宋体" w:cs="宋体"/>
          <w:i w:val="0"/>
          <w:caps w:val="0"/>
          <w:color w:val="auto"/>
          <w:spacing w:val="8"/>
          <w:sz w:val="28"/>
          <w:szCs w:val="28"/>
          <w:shd w:val="clear" w:fill="FFFFFF"/>
          <w:lang w:val="en-US" w:eastAsia="zh-CN"/>
        </w:rPr>
        <w:t>六</w:t>
      </w:r>
      <w:r>
        <w:rPr>
          <w:rFonts w:hint="eastAsia" w:ascii="宋体" w:hAnsi="宋体" w:eastAsia="宋体" w:cs="宋体"/>
          <w:i w:val="0"/>
          <w:caps w:val="0"/>
          <w:color w:val="auto"/>
          <w:spacing w:val="8"/>
          <w:sz w:val="28"/>
          <w:szCs w:val="28"/>
          <w:shd w:val="clear" w:fill="FFFFFF"/>
        </w:rPr>
        <w:t>次理事会暨五届</w:t>
      </w:r>
      <w:r>
        <w:rPr>
          <w:rFonts w:hint="eastAsia" w:ascii="宋体" w:hAnsi="宋体" w:eastAsia="宋体" w:cs="宋体"/>
          <w:i w:val="0"/>
          <w:caps w:val="0"/>
          <w:color w:val="auto"/>
          <w:spacing w:val="8"/>
          <w:sz w:val="28"/>
          <w:szCs w:val="28"/>
          <w:shd w:val="clear" w:fill="FFFFFF"/>
          <w:lang w:val="en-US" w:eastAsia="zh-CN"/>
        </w:rPr>
        <w:t>九</w:t>
      </w:r>
      <w:r>
        <w:rPr>
          <w:rFonts w:hint="eastAsia" w:ascii="宋体" w:hAnsi="宋体" w:eastAsia="宋体" w:cs="宋体"/>
          <w:i w:val="0"/>
          <w:caps w:val="0"/>
          <w:color w:val="auto"/>
          <w:spacing w:val="8"/>
          <w:sz w:val="28"/>
          <w:szCs w:val="28"/>
          <w:shd w:val="clear" w:fill="FFFFFF"/>
        </w:rPr>
        <w:t>次常务理会采取了线上形式召开。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5"/>
        <w:jc w:val="both"/>
        <w:rPr>
          <w:rFonts w:hint="eastAsia" w:ascii="Microsoft YaHei UI" w:hAnsi="Microsoft YaHei UI" w:eastAsia="Microsoft YaHei UI" w:cs="Microsoft YaHei UI"/>
          <w:i w:val="0"/>
          <w:caps w:val="0"/>
          <w:color w:val="auto"/>
          <w:spacing w:val="8"/>
          <w:sz w:val="28"/>
          <w:szCs w:val="28"/>
        </w:rPr>
      </w:pPr>
      <w:r>
        <w:rPr>
          <w:rFonts w:hint="eastAsia" w:ascii="宋体" w:hAnsi="宋体" w:eastAsia="宋体" w:cs="宋体"/>
          <w:i w:val="0"/>
          <w:caps w:val="0"/>
          <w:color w:val="auto"/>
          <w:spacing w:val="15"/>
          <w:sz w:val="28"/>
          <w:szCs w:val="28"/>
          <w:shd w:val="clear" w:fill="FFFFFF"/>
        </w:rPr>
        <w:t>202</w:t>
      </w:r>
      <w:r>
        <w:rPr>
          <w:rFonts w:hint="eastAsia" w:ascii="宋体" w:hAnsi="宋体" w:eastAsia="宋体" w:cs="宋体"/>
          <w:i w:val="0"/>
          <w:caps w:val="0"/>
          <w:color w:val="auto"/>
          <w:spacing w:val="15"/>
          <w:sz w:val="28"/>
          <w:szCs w:val="28"/>
          <w:shd w:val="clear" w:fill="FFFFFF"/>
          <w:lang w:val="en-US" w:eastAsia="zh-CN"/>
        </w:rPr>
        <w:t>2</w:t>
      </w:r>
      <w:r>
        <w:rPr>
          <w:rFonts w:hint="eastAsia" w:ascii="宋体" w:hAnsi="宋体" w:eastAsia="宋体" w:cs="宋体"/>
          <w:i w:val="0"/>
          <w:caps w:val="0"/>
          <w:color w:val="auto"/>
          <w:spacing w:val="15"/>
          <w:sz w:val="28"/>
          <w:szCs w:val="28"/>
          <w:shd w:val="clear" w:fill="FFFFFF"/>
        </w:rPr>
        <w:t>年1月</w:t>
      </w:r>
      <w:r>
        <w:rPr>
          <w:rFonts w:hint="eastAsia" w:ascii="宋体" w:hAnsi="宋体" w:eastAsia="宋体" w:cs="宋体"/>
          <w:i w:val="0"/>
          <w:caps w:val="0"/>
          <w:color w:val="auto"/>
          <w:spacing w:val="15"/>
          <w:sz w:val="28"/>
          <w:szCs w:val="28"/>
          <w:shd w:val="clear" w:fill="FFFFFF"/>
          <w:lang w:val="en-US" w:eastAsia="zh-CN"/>
        </w:rPr>
        <w:t>1</w:t>
      </w:r>
      <w:r>
        <w:rPr>
          <w:rFonts w:hint="eastAsia" w:ascii="宋体" w:hAnsi="宋体" w:eastAsia="宋体" w:cs="宋体"/>
          <w:i w:val="0"/>
          <w:caps w:val="0"/>
          <w:color w:val="auto"/>
          <w:spacing w:val="15"/>
          <w:sz w:val="28"/>
          <w:szCs w:val="28"/>
          <w:shd w:val="clear" w:fill="FFFFFF"/>
        </w:rPr>
        <w:t>8日上午</w:t>
      </w:r>
      <w:r>
        <w:rPr>
          <w:rFonts w:hint="eastAsia" w:ascii="宋体" w:hAnsi="宋体" w:eastAsia="宋体" w:cs="宋体"/>
          <w:i w:val="0"/>
          <w:caps w:val="0"/>
          <w:color w:val="auto"/>
          <w:spacing w:val="15"/>
          <w:sz w:val="28"/>
          <w:szCs w:val="28"/>
          <w:shd w:val="clear" w:fill="FFFFFF"/>
          <w:lang w:val="en-US" w:eastAsia="zh-CN"/>
        </w:rPr>
        <w:t>9：30</w:t>
      </w:r>
      <w:r>
        <w:rPr>
          <w:rFonts w:hint="eastAsia" w:ascii="宋体" w:hAnsi="宋体" w:eastAsia="宋体" w:cs="宋体"/>
          <w:i w:val="0"/>
          <w:caps w:val="0"/>
          <w:color w:val="auto"/>
          <w:spacing w:val="15"/>
          <w:sz w:val="28"/>
          <w:szCs w:val="28"/>
          <w:shd w:val="clear" w:fill="FFFFFF"/>
        </w:rPr>
        <w:t>，会议准时召开。现场参会人员有会长王志江、秘书长娜晴、副会长赵军、郭素英</w:t>
      </w:r>
      <w:r>
        <w:rPr>
          <w:rFonts w:hint="eastAsia" w:ascii="宋体" w:hAnsi="宋体" w:eastAsia="宋体" w:cs="宋体"/>
          <w:i w:val="0"/>
          <w:caps w:val="0"/>
          <w:color w:val="auto"/>
          <w:spacing w:val="15"/>
          <w:sz w:val="28"/>
          <w:szCs w:val="28"/>
          <w:shd w:val="clear" w:fill="FFFFFF"/>
          <w:lang w:eastAsia="zh-CN"/>
        </w:rPr>
        <w:t>、</w:t>
      </w:r>
      <w:r>
        <w:rPr>
          <w:rFonts w:hint="eastAsia" w:ascii="宋体" w:hAnsi="宋体" w:eastAsia="宋体" w:cs="宋体"/>
          <w:i w:val="0"/>
          <w:caps w:val="0"/>
          <w:color w:val="auto"/>
          <w:spacing w:val="15"/>
          <w:sz w:val="28"/>
          <w:szCs w:val="28"/>
          <w:shd w:val="clear" w:fill="FFFFFF"/>
          <w:lang w:val="en-US" w:eastAsia="zh-CN"/>
        </w:rPr>
        <w:t>理事刘忠</w:t>
      </w:r>
      <w:r>
        <w:rPr>
          <w:rFonts w:hint="eastAsia" w:ascii="宋体" w:hAnsi="宋体" w:eastAsia="宋体" w:cs="宋体"/>
          <w:i w:val="0"/>
          <w:caps w:val="0"/>
          <w:color w:val="auto"/>
          <w:spacing w:val="15"/>
          <w:sz w:val="28"/>
          <w:szCs w:val="28"/>
          <w:shd w:val="clear" w:fill="FFFFFF"/>
        </w:rPr>
        <w:t>；腾讯会议室线上参会人员有副会长</w:t>
      </w:r>
      <w:r>
        <w:rPr>
          <w:rFonts w:hint="eastAsia" w:ascii="宋体" w:hAnsi="宋体" w:eastAsia="宋体" w:cs="宋体"/>
          <w:i w:val="0"/>
          <w:caps w:val="0"/>
          <w:color w:val="auto"/>
          <w:spacing w:val="15"/>
          <w:sz w:val="28"/>
          <w:szCs w:val="28"/>
          <w:shd w:val="clear" w:fill="FFFFFF"/>
          <w:lang w:val="en-US" w:eastAsia="zh-CN"/>
        </w:rPr>
        <w:t>王罡、裴学文、</w:t>
      </w:r>
      <w:r>
        <w:rPr>
          <w:rFonts w:hint="eastAsia" w:ascii="宋体" w:hAnsi="宋体" w:eastAsia="宋体" w:cs="宋体"/>
          <w:i w:val="0"/>
          <w:caps w:val="0"/>
          <w:color w:val="auto"/>
          <w:spacing w:val="15"/>
          <w:sz w:val="28"/>
          <w:szCs w:val="28"/>
          <w:shd w:val="clear" w:fill="FFFFFF"/>
        </w:rPr>
        <w:t>李晓玲、林树增、王峰、赵秋霞、</w:t>
      </w:r>
      <w:r>
        <w:rPr>
          <w:rFonts w:hint="eastAsia" w:ascii="宋体" w:hAnsi="宋体" w:eastAsia="宋体" w:cs="宋体"/>
          <w:i w:val="0"/>
          <w:caps w:val="0"/>
          <w:color w:val="auto"/>
          <w:spacing w:val="15"/>
          <w:sz w:val="28"/>
          <w:szCs w:val="28"/>
          <w:shd w:val="clear" w:fill="FFFFFF"/>
          <w:lang w:val="en-US" w:eastAsia="zh-CN"/>
        </w:rPr>
        <w:t>芦真、</w:t>
      </w:r>
      <w:r>
        <w:rPr>
          <w:rFonts w:hint="eastAsia" w:ascii="宋体" w:hAnsi="宋体" w:eastAsia="宋体" w:cs="宋体"/>
          <w:i w:val="0"/>
          <w:caps w:val="0"/>
          <w:color w:val="auto"/>
          <w:spacing w:val="15"/>
          <w:sz w:val="28"/>
          <w:szCs w:val="28"/>
          <w:shd w:val="clear" w:fill="FFFFFF"/>
        </w:rPr>
        <w:t>高燕刚、刘剑</w:t>
      </w:r>
      <w:r>
        <w:rPr>
          <w:rFonts w:hint="eastAsia" w:ascii="宋体" w:hAnsi="宋体" w:eastAsia="宋体" w:cs="宋体"/>
          <w:i w:val="0"/>
          <w:caps w:val="0"/>
          <w:color w:val="auto"/>
          <w:spacing w:val="15"/>
          <w:sz w:val="28"/>
          <w:szCs w:val="28"/>
          <w:shd w:val="clear" w:fill="FFFFFF"/>
          <w:lang w:eastAsia="zh-CN"/>
        </w:rPr>
        <w:t>、</w:t>
      </w:r>
      <w:r>
        <w:rPr>
          <w:rFonts w:hint="eastAsia" w:ascii="宋体" w:hAnsi="宋体" w:eastAsia="宋体" w:cs="宋体"/>
          <w:i w:val="0"/>
          <w:caps w:val="0"/>
          <w:color w:val="auto"/>
          <w:spacing w:val="15"/>
          <w:sz w:val="28"/>
          <w:szCs w:val="28"/>
          <w:shd w:val="clear" w:fill="FFFFFF"/>
          <w:lang w:val="en-US" w:eastAsia="zh-CN"/>
        </w:rPr>
        <w:t>张福忠</w:t>
      </w:r>
      <w:r>
        <w:rPr>
          <w:rFonts w:hint="eastAsia" w:ascii="宋体" w:hAnsi="宋体" w:eastAsia="宋体" w:cs="宋体"/>
          <w:i w:val="0"/>
          <w:caps w:val="0"/>
          <w:color w:val="auto"/>
          <w:spacing w:val="15"/>
          <w:sz w:val="28"/>
          <w:szCs w:val="28"/>
          <w:shd w:val="clear" w:fill="FFFFFF"/>
        </w:rPr>
        <w:t>；理事刘俊峰、张宏宇</w:t>
      </w:r>
      <w:r>
        <w:rPr>
          <w:rFonts w:hint="eastAsia" w:ascii="宋体" w:hAnsi="宋体" w:eastAsia="宋体" w:cs="宋体"/>
          <w:i w:val="0"/>
          <w:caps w:val="0"/>
          <w:color w:val="auto"/>
          <w:spacing w:val="15"/>
          <w:sz w:val="28"/>
          <w:szCs w:val="28"/>
          <w:shd w:val="clear" w:fill="FFFFFF"/>
          <w:lang w:eastAsia="zh-CN"/>
        </w:rPr>
        <w:t>、</w:t>
      </w:r>
      <w:r>
        <w:rPr>
          <w:rFonts w:hint="eastAsia" w:ascii="宋体" w:hAnsi="宋体" w:eastAsia="宋体" w:cs="宋体"/>
          <w:i w:val="0"/>
          <w:caps w:val="0"/>
          <w:color w:val="auto"/>
          <w:spacing w:val="15"/>
          <w:sz w:val="28"/>
          <w:szCs w:val="28"/>
          <w:shd w:val="clear" w:fill="FFFFFF"/>
          <w:lang w:val="en-US" w:eastAsia="zh-CN"/>
        </w:rPr>
        <w:t>哈斯格日勒图</w:t>
      </w:r>
      <w:r>
        <w:rPr>
          <w:rFonts w:hint="eastAsia" w:ascii="宋体" w:hAnsi="宋体" w:eastAsia="宋体" w:cs="宋体"/>
          <w:i w:val="0"/>
          <w:caps w:val="0"/>
          <w:color w:val="auto"/>
          <w:spacing w:val="15"/>
          <w:sz w:val="28"/>
          <w:szCs w:val="28"/>
          <w:shd w:val="clear" w:fill="FFFFFF"/>
          <w:lang w:eastAsia="zh-CN"/>
        </w:rPr>
        <w:t>；</w:t>
      </w:r>
      <w:r>
        <w:rPr>
          <w:rFonts w:hint="eastAsia" w:ascii="宋体" w:hAnsi="宋体" w:eastAsia="宋体" w:cs="宋体"/>
          <w:i w:val="0"/>
          <w:caps w:val="0"/>
          <w:color w:val="auto"/>
          <w:spacing w:val="15"/>
          <w:sz w:val="28"/>
          <w:szCs w:val="28"/>
          <w:shd w:val="clear" w:fill="FFFFFF"/>
        </w:rPr>
        <w:t>共计</w:t>
      </w:r>
      <w:r>
        <w:rPr>
          <w:rFonts w:hint="eastAsia" w:ascii="宋体" w:hAnsi="宋体" w:eastAsia="宋体" w:cs="宋体"/>
          <w:i w:val="0"/>
          <w:caps w:val="0"/>
          <w:color w:val="auto"/>
          <w:spacing w:val="15"/>
          <w:sz w:val="28"/>
          <w:szCs w:val="28"/>
          <w:shd w:val="clear" w:fill="FFFFFF"/>
          <w:lang w:val="en-US" w:eastAsia="zh-CN"/>
        </w:rPr>
        <w:t>18</w:t>
      </w:r>
      <w:r>
        <w:rPr>
          <w:rFonts w:hint="eastAsia" w:ascii="宋体" w:hAnsi="宋体" w:eastAsia="宋体" w:cs="宋体"/>
          <w:i w:val="0"/>
          <w:caps w:val="0"/>
          <w:color w:val="auto"/>
          <w:spacing w:val="15"/>
          <w:sz w:val="28"/>
          <w:szCs w:val="28"/>
          <w:shd w:val="clear" w:fill="FFFFFF"/>
        </w:rPr>
        <w:t>人参会，符合《章程》</w:t>
      </w:r>
      <w:r>
        <w:rPr>
          <w:rFonts w:hint="eastAsia" w:ascii="宋体" w:hAnsi="宋体" w:eastAsia="宋体" w:cs="宋体"/>
          <w:i w:val="0"/>
          <w:caps w:val="0"/>
          <w:color w:val="auto"/>
          <w:spacing w:val="15"/>
          <w:sz w:val="28"/>
          <w:szCs w:val="28"/>
          <w:shd w:val="clear" w:fill="FFFFFF"/>
          <w:lang w:val="en-US" w:eastAsia="zh-CN"/>
        </w:rPr>
        <w:t>会议召开</w:t>
      </w:r>
      <w:r>
        <w:rPr>
          <w:rFonts w:hint="eastAsia" w:ascii="宋体" w:hAnsi="宋体" w:eastAsia="宋体" w:cs="宋体"/>
          <w:i w:val="0"/>
          <w:caps w:val="0"/>
          <w:color w:val="auto"/>
          <w:spacing w:val="15"/>
          <w:sz w:val="28"/>
          <w:szCs w:val="28"/>
          <w:shd w:val="clear" w:fill="FFFFFF"/>
        </w:rPr>
        <w:t>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right="0" w:firstLine="620" w:firstLineChars="200"/>
        <w:jc w:val="both"/>
        <w:rPr>
          <w:rFonts w:hint="eastAsia" w:ascii="宋体" w:hAnsi="宋体" w:eastAsia="宋体" w:cs="宋体"/>
          <w:i w:val="0"/>
          <w:caps w:val="0"/>
          <w:color w:val="auto"/>
          <w:spacing w:val="15"/>
          <w:sz w:val="28"/>
          <w:szCs w:val="28"/>
          <w:shd w:val="clear" w:fill="FFFFFF"/>
        </w:rPr>
      </w:pPr>
      <w:r>
        <w:rPr>
          <w:rFonts w:hint="eastAsia" w:ascii="宋体" w:hAnsi="宋体" w:eastAsia="宋体" w:cs="宋体"/>
          <w:i w:val="0"/>
          <w:caps w:val="0"/>
          <w:color w:val="auto"/>
          <w:spacing w:val="15"/>
          <w:sz w:val="28"/>
          <w:szCs w:val="28"/>
          <w:shd w:val="clear" w:fill="FFFFFF"/>
        </w:rPr>
        <w:t>会议由</w:t>
      </w:r>
      <w:r>
        <w:rPr>
          <w:rFonts w:hint="eastAsia" w:ascii="宋体" w:hAnsi="宋体" w:eastAsia="宋体" w:cs="宋体"/>
          <w:i w:val="0"/>
          <w:caps w:val="0"/>
          <w:color w:val="auto"/>
          <w:spacing w:val="15"/>
          <w:sz w:val="28"/>
          <w:szCs w:val="28"/>
          <w:shd w:val="clear" w:fill="FFFFFF"/>
          <w:lang w:val="en-US" w:eastAsia="zh-CN"/>
        </w:rPr>
        <w:t>娜晴秘书长</w:t>
      </w:r>
      <w:r>
        <w:rPr>
          <w:rFonts w:hint="eastAsia" w:ascii="宋体" w:hAnsi="宋体" w:eastAsia="宋体" w:cs="宋体"/>
          <w:i w:val="0"/>
          <w:caps w:val="0"/>
          <w:color w:val="auto"/>
          <w:spacing w:val="15"/>
          <w:sz w:val="28"/>
          <w:szCs w:val="28"/>
          <w:shd w:val="clear" w:fill="FFFFFF"/>
        </w:rPr>
        <w:t>主持召开，</w:t>
      </w:r>
      <w:r>
        <w:rPr>
          <w:rFonts w:hint="eastAsia" w:ascii="宋体" w:hAnsi="宋体" w:eastAsia="宋体" w:cs="宋体"/>
          <w:i w:val="0"/>
          <w:caps w:val="0"/>
          <w:color w:val="auto"/>
          <w:spacing w:val="15"/>
          <w:sz w:val="28"/>
          <w:szCs w:val="28"/>
          <w:shd w:val="clear" w:fill="FFFFFF"/>
          <w:lang w:val="en-US" w:eastAsia="zh-CN"/>
        </w:rPr>
        <w:t>娜晴秘书长</w:t>
      </w:r>
      <w:r>
        <w:rPr>
          <w:rFonts w:hint="eastAsia" w:ascii="宋体" w:hAnsi="宋体" w:eastAsia="宋体" w:cs="宋体"/>
          <w:i w:val="0"/>
          <w:caps w:val="0"/>
          <w:color w:val="auto"/>
          <w:spacing w:val="15"/>
          <w:sz w:val="28"/>
          <w:szCs w:val="28"/>
          <w:shd w:val="clear" w:fill="FFFFFF"/>
        </w:rPr>
        <w:t>表示由于疫情原因我们没能面对面交流，但是我们采取线上线下相结合的会议模式，大家在网络会议室一样可以畅所欲言，为我们行业建言献策。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right="0" w:firstLine="620" w:firstLineChars="200"/>
        <w:jc w:val="both"/>
        <w:rPr>
          <w:rFonts w:hint="eastAsia" w:ascii="Microsoft YaHei UI" w:hAnsi="Microsoft YaHei UI" w:eastAsia="Microsoft YaHei UI" w:cs="Microsoft YaHei UI"/>
          <w:i w:val="0"/>
          <w:caps w:val="0"/>
          <w:color w:val="auto"/>
          <w:spacing w:val="8"/>
          <w:sz w:val="28"/>
          <w:szCs w:val="28"/>
        </w:rPr>
      </w:pPr>
      <w:r>
        <w:rPr>
          <w:rFonts w:hint="eastAsia" w:ascii="宋体" w:hAnsi="宋体" w:eastAsia="宋体" w:cs="宋体"/>
          <w:i w:val="0"/>
          <w:caps w:val="0"/>
          <w:color w:val="auto"/>
          <w:spacing w:val="15"/>
          <w:sz w:val="28"/>
          <w:szCs w:val="28"/>
          <w:shd w:val="clear" w:fill="FFFFFF"/>
        </w:rPr>
        <w:t>会议</w:t>
      </w:r>
      <w:r>
        <w:rPr>
          <w:rFonts w:hint="eastAsia" w:ascii="宋体" w:hAnsi="宋体" w:eastAsia="宋体" w:cs="宋体"/>
          <w:i w:val="0"/>
          <w:caps w:val="0"/>
          <w:color w:val="auto"/>
          <w:spacing w:val="15"/>
          <w:sz w:val="28"/>
          <w:szCs w:val="28"/>
          <w:shd w:val="clear" w:fill="FFFFFF"/>
          <w:lang w:val="en-US" w:eastAsia="zh-CN"/>
        </w:rPr>
        <w:t>第一项</w:t>
      </w:r>
      <w:r>
        <w:rPr>
          <w:rFonts w:hint="eastAsia" w:ascii="宋体" w:hAnsi="宋体" w:eastAsia="宋体" w:cs="宋体"/>
          <w:i w:val="0"/>
          <w:caps w:val="0"/>
          <w:color w:val="auto"/>
          <w:spacing w:val="15"/>
          <w:sz w:val="28"/>
          <w:szCs w:val="28"/>
          <w:shd w:val="clear" w:fill="FFFFFF"/>
        </w:rPr>
        <w:t>由王志江会长做《202</w:t>
      </w:r>
      <w:r>
        <w:rPr>
          <w:rFonts w:hint="eastAsia" w:ascii="宋体" w:hAnsi="宋体" w:eastAsia="宋体" w:cs="宋体"/>
          <w:i w:val="0"/>
          <w:caps w:val="0"/>
          <w:color w:val="auto"/>
          <w:spacing w:val="15"/>
          <w:sz w:val="28"/>
          <w:szCs w:val="28"/>
          <w:shd w:val="clear" w:fill="FFFFFF"/>
          <w:lang w:val="en-US" w:eastAsia="zh-CN"/>
        </w:rPr>
        <w:t>1</w:t>
      </w:r>
      <w:r>
        <w:rPr>
          <w:rFonts w:hint="eastAsia" w:ascii="宋体" w:hAnsi="宋体" w:eastAsia="宋体" w:cs="宋体"/>
          <w:i w:val="0"/>
          <w:caps w:val="0"/>
          <w:color w:val="auto"/>
          <w:spacing w:val="15"/>
          <w:sz w:val="28"/>
          <w:szCs w:val="28"/>
          <w:shd w:val="clear" w:fill="FFFFFF"/>
        </w:rPr>
        <w:t>协会工作报告》报告</w:t>
      </w:r>
      <w:r>
        <w:rPr>
          <w:rFonts w:hint="eastAsia" w:ascii="宋体" w:hAnsi="宋体" w:eastAsia="宋体" w:cs="宋体"/>
          <w:i w:val="0"/>
          <w:caps w:val="0"/>
          <w:color w:val="auto"/>
          <w:spacing w:val="15"/>
          <w:sz w:val="28"/>
          <w:szCs w:val="28"/>
          <w:shd w:val="clear" w:fill="FFFFFF"/>
          <w:lang w:eastAsia="zh-CN"/>
        </w:rPr>
        <w:t>，</w:t>
      </w:r>
      <w:r>
        <w:rPr>
          <w:rFonts w:hint="eastAsia" w:ascii="宋体" w:hAnsi="宋体" w:eastAsia="宋体" w:cs="宋体"/>
          <w:i w:val="0"/>
          <w:caps w:val="0"/>
          <w:color w:val="auto"/>
          <w:spacing w:val="15"/>
          <w:sz w:val="28"/>
          <w:szCs w:val="28"/>
          <w:shd w:val="clear" w:fill="FFFFFF"/>
          <w:lang w:val="en-US" w:eastAsia="zh-CN"/>
        </w:rPr>
        <w:t>报告</w:t>
      </w:r>
      <w:r>
        <w:rPr>
          <w:rFonts w:hint="eastAsia" w:ascii="宋体" w:hAnsi="宋体" w:eastAsia="宋体" w:cs="宋体"/>
          <w:i w:val="0"/>
          <w:caps w:val="0"/>
          <w:color w:val="auto"/>
          <w:spacing w:val="15"/>
          <w:sz w:val="28"/>
          <w:szCs w:val="28"/>
          <w:shd w:val="clear" w:fill="FFFFFF"/>
        </w:rPr>
        <w:t>中向各位参会人员介绍了1-12月份的全区拍卖行业与去年同期的经营统计分析对比，从数据中以及图表里可以看出我区拍卖业务是受到疫情影响的，多个业务板块出现负增长；报告中还介绍了202</w:t>
      </w:r>
      <w:r>
        <w:rPr>
          <w:rFonts w:hint="eastAsia" w:ascii="宋体" w:hAnsi="宋体" w:eastAsia="宋体" w:cs="宋体"/>
          <w:i w:val="0"/>
          <w:caps w:val="0"/>
          <w:color w:val="auto"/>
          <w:spacing w:val="15"/>
          <w:sz w:val="28"/>
          <w:szCs w:val="28"/>
          <w:shd w:val="clear" w:fill="FFFFFF"/>
          <w:lang w:val="en-US" w:eastAsia="zh-CN"/>
        </w:rPr>
        <w:t>1</w:t>
      </w:r>
      <w:r>
        <w:rPr>
          <w:rFonts w:hint="eastAsia" w:ascii="宋体" w:hAnsi="宋体" w:eastAsia="宋体" w:cs="宋体"/>
          <w:i w:val="0"/>
          <w:caps w:val="0"/>
          <w:color w:val="auto"/>
          <w:spacing w:val="15"/>
          <w:sz w:val="28"/>
          <w:szCs w:val="28"/>
          <w:shd w:val="clear" w:fill="FFFFFF"/>
        </w:rPr>
        <w:t>年协会</w:t>
      </w:r>
      <w:r>
        <w:rPr>
          <w:rFonts w:hint="eastAsia" w:ascii="宋体" w:hAnsi="宋体" w:eastAsia="宋体" w:cs="宋体"/>
          <w:i w:val="0"/>
          <w:caps w:val="0"/>
          <w:color w:val="auto"/>
          <w:spacing w:val="15"/>
          <w:sz w:val="28"/>
          <w:szCs w:val="28"/>
          <w:shd w:val="clear" w:fill="FFFFFF"/>
          <w:lang w:val="en-US" w:eastAsia="zh-CN"/>
        </w:rPr>
        <w:t>的</w:t>
      </w:r>
      <w:r>
        <w:rPr>
          <w:rFonts w:hint="eastAsia" w:ascii="宋体" w:hAnsi="宋体" w:eastAsia="宋体" w:cs="宋体"/>
          <w:i w:val="0"/>
          <w:caps w:val="0"/>
          <w:color w:val="auto"/>
          <w:spacing w:val="15"/>
          <w:sz w:val="28"/>
          <w:szCs w:val="28"/>
          <w:shd w:val="clear" w:fill="FFFFFF"/>
        </w:rPr>
        <w:t>一些重点工</w:t>
      </w:r>
      <w:r>
        <w:rPr>
          <w:rFonts w:hint="eastAsia" w:ascii="宋体" w:hAnsi="宋体" w:eastAsia="宋体" w:cs="宋体"/>
          <w:i w:val="0"/>
          <w:caps w:val="0"/>
          <w:color w:val="auto"/>
          <w:spacing w:val="15"/>
          <w:sz w:val="28"/>
          <w:szCs w:val="28"/>
          <w:shd w:val="clear" w:fill="FFFFFF"/>
          <w:lang w:val="en-US" w:eastAsia="zh-CN"/>
        </w:rPr>
        <w:t>作：</w:t>
      </w:r>
      <w:r>
        <w:rPr>
          <w:rFonts w:hint="eastAsia" w:ascii="宋体" w:hAnsi="宋体" w:eastAsia="宋体" w:cs="宋体"/>
          <w:i w:val="0"/>
          <w:caps w:val="0"/>
          <w:color w:val="auto"/>
          <w:spacing w:val="15"/>
          <w:sz w:val="28"/>
          <w:szCs w:val="28"/>
          <w:shd w:val="clear" w:fill="FFFFFF"/>
        </w:rPr>
        <w:t>协会承接的商务厅的“节能宣传周”</w:t>
      </w:r>
      <w:r>
        <w:rPr>
          <w:rFonts w:hint="eastAsia" w:ascii="宋体" w:hAnsi="宋体" w:eastAsia="宋体" w:cs="宋体"/>
          <w:i w:val="0"/>
          <w:caps w:val="0"/>
          <w:color w:val="auto"/>
          <w:spacing w:val="15"/>
          <w:sz w:val="28"/>
          <w:szCs w:val="28"/>
          <w:shd w:val="clear" w:fill="FFFFFF"/>
          <w:lang w:val="en-US" w:eastAsia="zh-CN"/>
        </w:rPr>
        <w:t>主题活动</w:t>
      </w:r>
      <w:r>
        <w:rPr>
          <w:rFonts w:hint="eastAsia" w:ascii="宋体" w:hAnsi="宋体" w:eastAsia="宋体" w:cs="宋体"/>
          <w:i w:val="0"/>
          <w:caps w:val="0"/>
          <w:color w:val="auto"/>
          <w:spacing w:val="15"/>
          <w:sz w:val="28"/>
          <w:szCs w:val="28"/>
          <w:shd w:val="clear" w:fill="FFFFFF"/>
        </w:rPr>
        <w:t>活动</w:t>
      </w:r>
      <w:r>
        <w:rPr>
          <w:rFonts w:hint="eastAsia" w:ascii="宋体" w:hAnsi="宋体" w:eastAsia="宋体" w:cs="宋体"/>
          <w:i w:val="0"/>
          <w:caps w:val="0"/>
          <w:color w:val="auto"/>
          <w:spacing w:val="15"/>
          <w:sz w:val="28"/>
          <w:szCs w:val="28"/>
          <w:shd w:val="clear" w:fill="FFFFFF"/>
          <w:lang w:eastAsia="zh-CN"/>
        </w:rPr>
        <w:t>；</w:t>
      </w:r>
      <w:r>
        <w:rPr>
          <w:rFonts w:hint="eastAsia" w:ascii="宋体" w:hAnsi="宋体" w:eastAsia="宋体" w:cs="宋体"/>
          <w:i w:val="0"/>
          <w:caps w:val="0"/>
          <w:color w:val="auto"/>
          <w:spacing w:val="15"/>
          <w:sz w:val="28"/>
          <w:szCs w:val="28"/>
          <w:shd w:val="clear" w:fill="FFFFFF"/>
          <w:lang w:val="en-US" w:eastAsia="zh-CN"/>
        </w:rPr>
        <w:t>开展</w:t>
      </w:r>
      <w:r>
        <w:rPr>
          <w:rFonts w:hint="eastAsia"/>
          <w:bCs/>
          <w:color w:val="auto"/>
          <w:sz w:val="28"/>
          <w:szCs w:val="28"/>
        </w:rPr>
        <w:t>“庆百年、学党史、践初心”</w:t>
      </w:r>
      <w:r>
        <w:rPr>
          <w:rFonts w:hint="eastAsia"/>
          <w:bCs/>
          <w:color w:val="auto"/>
          <w:sz w:val="28"/>
          <w:szCs w:val="28"/>
          <w:lang w:val="en-US" w:eastAsia="zh-CN"/>
        </w:rPr>
        <w:t>的主题活动；</w:t>
      </w:r>
      <w:r>
        <w:rPr>
          <w:rFonts w:hint="eastAsia" w:ascii="宋体" w:hAnsi="宋体" w:eastAsia="宋体" w:cs="宋体"/>
          <w:i w:val="0"/>
          <w:caps w:val="0"/>
          <w:color w:val="auto"/>
          <w:spacing w:val="15"/>
          <w:sz w:val="28"/>
          <w:szCs w:val="28"/>
          <w:shd w:val="clear" w:fill="FFFFFF"/>
        </w:rPr>
        <w:t>以及</w:t>
      </w:r>
      <w:r>
        <w:rPr>
          <w:rFonts w:hint="eastAsia" w:ascii="宋体" w:hAnsi="宋体" w:eastAsia="宋体" w:cs="宋体"/>
          <w:i w:val="0"/>
          <w:caps w:val="0"/>
          <w:color w:val="auto"/>
          <w:spacing w:val="15"/>
          <w:sz w:val="28"/>
          <w:szCs w:val="28"/>
          <w:shd w:val="clear" w:fill="FFFFFF"/>
          <w:lang w:val="en-US" w:eastAsia="zh-CN"/>
        </w:rPr>
        <w:t>不遗余力为我区企业争取更加良好的营商环境，</w:t>
      </w:r>
      <w:r>
        <w:rPr>
          <w:rFonts w:hint="eastAsia" w:asciiTheme="minorEastAsia" w:hAnsiTheme="minorEastAsia" w:cstheme="minorEastAsia"/>
          <w:kern w:val="0"/>
          <w:sz w:val="28"/>
          <w:szCs w:val="28"/>
          <w:lang w:val="en-US" w:eastAsia="zh-CN"/>
        </w:rPr>
        <w:t>协会领导先后与商务厅、市场监督管理局进行沟通商谈，并发函商务厅和市场监督管理局</w:t>
      </w:r>
      <w:r>
        <w:rPr>
          <w:rFonts w:hint="eastAsia" w:ascii="宋体" w:hAnsi="宋体" w:eastAsia="宋体" w:cs="宋体"/>
          <w:i w:val="0"/>
          <w:caps w:val="0"/>
          <w:color w:val="auto"/>
          <w:spacing w:val="15"/>
          <w:sz w:val="28"/>
          <w:szCs w:val="28"/>
          <w:shd w:val="clear" w:fill="FFFFFF"/>
        </w:rPr>
        <w:t>等情况。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5"/>
        <w:jc w:val="both"/>
        <w:rPr>
          <w:rFonts w:hint="eastAsia" w:ascii="宋体" w:hAnsi="宋体" w:eastAsia="宋体" w:cs="宋体"/>
          <w:i w:val="0"/>
          <w:caps w:val="0"/>
          <w:color w:val="auto"/>
          <w:spacing w:val="15"/>
          <w:sz w:val="28"/>
          <w:szCs w:val="28"/>
          <w:shd w:val="clear" w:fill="FFFFFF"/>
        </w:rPr>
      </w:pPr>
      <w:r>
        <w:rPr>
          <w:rFonts w:hint="eastAsia" w:ascii="宋体" w:hAnsi="宋体" w:eastAsia="宋体" w:cs="宋体"/>
          <w:i w:val="0"/>
          <w:caps w:val="0"/>
          <w:color w:val="auto"/>
          <w:spacing w:val="15"/>
          <w:sz w:val="28"/>
          <w:szCs w:val="28"/>
          <w:shd w:val="clear" w:fill="FFFFFF"/>
          <w:lang w:val="en-US" w:eastAsia="zh-CN"/>
        </w:rPr>
        <w:t>会议第二项，</w:t>
      </w:r>
      <w:r>
        <w:rPr>
          <w:rFonts w:hint="eastAsia" w:ascii="宋体" w:hAnsi="宋体" w:eastAsia="宋体" w:cs="宋体"/>
          <w:i w:val="0"/>
          <w:caps w:val="0"/>
          <w:color w:val="auto"/>
          <w:spacing w:val="15"/>
          <w:sz w:val="28"/>
          <w:szCs w:val="28"/>
          <w:shd w:val="clear" w:fill="FFFFFF"/>
        </w:rPr>
        <w:t>娜晴秘书长汇报了202</w:t>
      </w:r>
      <w:r>
        <w:rPr>
          <w:rFonts w:hint="eastAsia" w:ascii="宋体" w:hAnsi="宋体" w:eastAsia="宋体" w:cs="宋体"/>
          <w:i w:val="0"/>
          <w:caps w:val="0"/>
          <w:color w:val="auto"/>
          <w:spacing w:val="15"/>
          <w:sz w:val="28"/>
          <w:szCs w:val="28"/>
          <w:shd w:val="clear" w:fill="FFFFFF"/>
          <w:lang w:val="en-US" w:eastAsia="zh-CN"/>
        </w:rPr>
        <w:t>1</w:t>
      </w:r>
      <w:r>
        <w:rPr>
          <w:rFonts w:hint="eastAsia" w:ascii="宋体" w:hAnsi="宋体" w:eastAsia="宋体" w:cs="宋体"/>
          <w:i w:val="0"/>
          <w:caps w:val="0"/>
          <w:color w:val="auto"/>
          <w:spacing w:val="15"/>
          <w:sz w:val="28"/>
          <w:szCs w:val="28"/>
          <w:shd w:val="clear" w:fill="FFFFFF"/>
        </w:rPr>
        <w:t>年全年的财务收支情况，并感谢大家一直以来对协会秘书处工作的支持和帮助，协会一直都是以会员单位服务为宗旨，充分发挥桥梁、纽带、协调、服务的职能，为维护企业的合法利益，促进行业健康有序的发展在不断的努力，希望今后大家可以更加积极的配合协会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5"/>
        <w:jc w:val="both"/>
        <w:rPr>
          <w:rFonts w:hint="eastAsia" w:ascii="宋体" w:hAnsi="宋体" w:eastAsia="宋体" w:cs="宋体"/>
          <w:i w:val="0"/>
          <w:caps w:val="0"/>
          <w:color w:val="auto"/>
          <w:spacing w:val="15"/>
          <w:sz w:val="28"/>
          <w:szCs w:val="28"/>
          <w:shd w:val="clear" w:fill="FFFFFF"/>
          <w:lang w:val="en-US" w:eastAsia="zh-CN"/>
        </w:rPr>
      </w:pPr>
      <w:r>
        <w:rPr>
          <w:rFonts w:hint="eastAsia" w:ascii="宋体" w:hAnsi="宋体" w:eastAsia="宋体" w:cs="宋体"/>
          <w:i w:val="0"/>
          <w:caps w:val="0"/>
          <w:color w:val="auto"/>
          <w:spacing w:val="15"/>
          <w:sz w:val="28"/>
          <w:szCs w:val="28"/>
          <w:shd w:val="clear" w:fill="FFFFFF"/>
          <w:lang w:val="en-US" w:eastAsia="zh-CN"/>
        </w:rPr>
        <w:t>大会审议通过了由赵秋霞副会长就五家新入会企业的申请报告。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5"/>
        <w:jc w:val="left"/>
        <w:rPr>
          <w:rFonts w:hint="eastAsia" w:ascii="宋体" w:hAnsi="宋体" w:eastAsia="宋体" w:cs="宋体"/>
          <w:i w:val="0"/>
          <w:caps w:val="0"/>
          <w:color w:val="auto"/>
          <w:spacing w:val="15"/>
          <w:sz w:val="28"/>
          <w:szCs w:val="28"/>
          <w:shd w:val="clear" w:fill="FFFFFF"/>
          <w:lang w:val="en-US" w:eastAsia="zh-CN"/>
        </w:rPr>
      </w:pPr>
      <w:r>
        <w:rPr>
          <w:rFonts w:hint="eastAsia" w:ascii="宋体" w:hAnsi="宋体" w:eastAsia="宋体" w:cs="宋体"/>
          <w:i w:val="0"/>
          <w:caps w:val="0"/>
          <w:color w:val="auto"/>
          <w:spacing w:val="15"/>
          <w:sz w:val="28"/>
          <w:szCs w:val="28"/>
          <w:shd w:val="clear" w:fill="FFFFFF"/>
          <w:lang w:val="en-US" w:eastAsia="zh-CN"/>
        </w:rPr>
        <w:t>大会审议通过了郭素英副会长就新增常务理事单位“包头拍卖行业协会”的申请报告。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5"/>
        <w:jc w:val="both"/>
        <w:rPr>
          <w:rFonts w:hint="eastAsia" w:ascii="宋体" w:hAnsi="宋体" w:eastAsia="宋体" w:cs="宋体"/>
          <w:i w:val="0"/>
          <w:caps w:val="0"/>
          <w:color w:val="auto"/>
          <w:spacing w:val="15"/>
          <w:sz w:val="28"/>
          <w:szCs w:val="28"/>
          <w:shd w:val="clear" w:fill="FFFFFF"/>
          <w:lang w:val="en-US" w:eastAsia="zh-CN"/>
        </w:rPr>
      </w:pPr>
      <w:r>
        <w:rPr>
          <w:rFonts w:hint="eastAsia" w:ascii="宋体" w:hAnsi="宋体" w:eastAsia="宋体" w:cs="宋体"/>
          <w:i w:val="0"/>
          <w:caps w:val="0"/>
          <w:color w:val="auto"/>
          <w:spacing w:val="15"/>
          <w:sz w:val="28"/>
          <w:szCs w:val="28"/>
          <w:shd w:val="clear" w:fill="FFFFFF"/>
          <w:lang w:val="en-US" w:eastAsia="zh-CN"/>
        </w:rPr>
        <w:t>赵军</w:t>
      </w:r>
      <w:r>
        <w:rPr>
          <w:rFonts w:hint="eastAsia" w:ascii="宋体" w:hAnsi="宋体" w:eastAsia="宋体" w:cs="宋体"/>
          <w:i w:val="0"/>
          <w:caps w:val="0"/>
          <w:color w:val="auto"/>
          <w:spacing w:val="15"/>
          <w:sz w:val="28"/>
          <w:szCs w:val="28"/>
          <w:shd w:val="clear" w:fill="FFFFFF"/>
        </w:rPr>
        <w:t>副会长通报了今年的会费缴纳情况，大家纷纷表示缴纳会费是我们会员的基本义务，希望大家都能按时缴纳会费。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5"/>
        <w:jc w:val="left"/>
        <w:rPr>
          <w:rFonts w:hint="eastAsia" w:ascii="宋体" w:hAnsi="宋体" w:eastAsia="宋体" w:cs="宋体"/>
          <w:i w:val="0"/>
          <w:caps w:val="0"/>
          <w:color w:val="auto"/>
          <w:spacing w:val="15"/>
          <w:sz w:val="28"/>
          <w:szCs w:val="28"/>
          <w:shd w:val="clear" w:fill="FFFFFF"/>
          <w:lang w:val="en-US" w:eastAsia="zh-CN"/>
        </w:rPr>
      </w:pPr>
      <w:r>
        <w:rPr>
          <w:rFonts w:hint="eastAsia" w:ascii="宋体" w:hAnsi="宋体" w:eastAsia="宋体" w:cs="宋体"/>
          <w:i w:val="0"/>
          <w:caps w:val="0"/>
          <w:color w:val="auto"/>
          <w:spacing w:val="15"/>
          <w:sz w:val="28"/>
          <w:szCs w:val="28"/>
          <w:shd w:val="clear" w:fill="FFFFFF"/>
          <w:lang w:val="en-US" w:eastAsia="zh-CN"/>
        </w:rPr>
        <w:t>大会审议了林树增副会长就拍卖师违规调转操作问题的申请报告，并做出初步惩罚结果。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5"/>
        <w:jc w:val="left"/>
        <w:rPr>
          <w:rFonts w:hint="default" w:ascii="宋体" w:hAnsi="宋体" w:eastAsia="宋体" w:cs="宋体"/>
          <w:i w:val="0"/>
          <w:caps w:val="0"/>
          <w:color w:val="auto"/>
          <w:spacing w:val="15"/>
          <w:sz w:val="28"/>
          <w:szCs w:val="28"/>
          <w:shd w:val="clear" w:fill="FFFFFF"/>
          <w:lang w:val="en-US" w:eastAsia="zh-CN"/>
        </w:rPr>
      </w:pPr>
      <w:r>
        <w:rPr>
          <w:rFonts w:hint="eastAsia" w:ascii="宋体" w:hAnsi="宋体" w:eastAsia="宋体" w:cs="宋体"/>
          <w:i w:val="0"/>
          <w:caps w:val="0"/>
          <w:color w:val="auto"/>
          <w:spacing w:val="15"/>
          <w:sz w:val="28"/>
          <w:szCs w:val="28"/>
          <w:shd w:val="clear" w:fill="FFFFFF"/>
          <w:lang w:val="en-US" w:eastAsia="zh-CN"/>
        </w:rPr>
        <w:t>大会审议通过了李晓玲副会长就协会换届大会延期问题的申请报告，与会代表一致决定暂定于2022年4月中旬。</w:t>
      </w:r>
    </w:p>
    <w:p>
      <w:pPr>
        <w:shd w:val="clear"/>
        <w:ind w:firstLine="592" w:firstLineChars="200"/>
        <w:rPr>
          <w:rFonts w:hint="eastAsia" w:ascii="宋体" w:hAnsi="宋体" w:eastAsia="宋体" w:cs="宋体"/>
          <w:i w:val="0"/>
          <w:caps w:val="0"/>
          <w:color w:val="auto"/>
          <w:spacing w:val="8"/>
          <w:sz w:val="28"/>
          <w:szCs w:val="28"/>
          <w:shd w:val="clear" w:fill="FFFFFF"/>
        </w:rPr>
      </w:pPr>
      <w:r>
        <w:rPr>
          <w:rFonts w:hint="eastAsia" w:ascii="宋体" w:hAnsi="宋体" w:eastAsia="宋体" w:cs="宋体"/>
          <w:i w:val="0"/>
          <w:caps w:val="0"/>
          <w:color w:val="auto"/>
          <w:spacing w:val="8"/>
          <w:sz w:val="28"/>
          <w:szCs w:val="28"/>
          <w:shd w:val="clear" w:fill="FFFFFF"/>
        </w:rPr>
        <w:t>上午理事会后，协会安排了</w:t>
      </w:r>
      <w:r>
        <w:rPr>
          <w:rFonts w:hint="eastAsia" w:ascii="宋体" w:hAnsi="宋体" w:eastAsia="宋体" w:cs="宋体"/>
          <w:i w:val="0"/>
          <w:caps w:val="0"/>
          <w:color w:val="auto"/>
          <w:spacing w:val="8"/>
          <w:sz w:val="28"/>
          <w:szCs w:val="28"/>
          <w:shd w:val="clear" w:fill="FFFFFF"/>
          <w:lang w:val="en-US" w:eastAsia="zh-CN"/>
        </w:rPr>
        <w:t>网络</w:t>
      </w:r>
      <w:r>
        <w:rPr>
          <w:rFonts w:hint="eastAsia" w:ascii="宋体" w:hAnsi="宋体" w:eastAsia="宋体" w:cs="宋体"/>
          <w:i w:val="0"/>
          <w:caps w:val="0"/>
          <w:color w:val="auto"/>
          <w:spacing w:val="8"/>
          <w:sz w:val="28"/>
          <w:szCs w:val="28"/>
          <w:shd w:val="clear" w:fill="FFFFFF"/>
        </w:rPr>
        <w:t>形式的优秀外省市企业分享，首先邀请到河北拍协副会长张修宇，张会长现任河北如意山海拍卖有限公司总经理，秦皇岛市人大代表，中国拍卖行业协会拍卖师分会的法律服务专家团入库专家。中国拍卖行业协会培训教官、考官。</w:t>
      </w:r>
    </w:p>
    <w:p>
      <w:pPr>
        <w:shd w:val="clear"/>
        <w:ind w:firstLine="592" w:firstLineChars="200"/>
        <w:rPr>
          <w:rFonts w:hint="eastAsia" w:ascii="宋体" w:hAnsi="宋体" w:eastAsia="宋体" w:cs="宋体"/>
          <w:i w:val="0"/>
          <w:caps w:val="0"/>
          <w:color w:val="auto"/>
          <w:spacing w:val="8"/>
          <w:sz w:val="28"/>
          <w:szCs w:val="28"/>
          <w:shd w:val="clear" w:fill="FFFFFF"/>
        </w:rPr>
      </w:pPr>
      <w:r>
        <w:rPr>
          <w:rFonts w:hint="eastAsia" w:ascii="宋体" w:hAnsi="宋体" w:eastAsia="宋体" w:cs="宋体"/>
          <w:i w:val="0"/>
          <w:caps w:val="0"/>
          <w:color w:val="auto"/>
          <w:spacing w:val="8"/>
          <w:sz w:val="28"/>
          <w:szCs w:val="28"/>
          <w:shd w:val="clear" w:fill="FFFFFF"/>
        </w:rPr>
        <w:t>张会长就租赁权的拍卖等相关问题从法律方面、业务承揽方面、业务执行方面、流程中需要注意的细节方面等都做了详尽的介绍。打铁还需自身硬，要想更好的把本职工作做好，就要更好的了解专业知识、租赁权的相关法律法规，我们面对的承租人可能就是普通老百姓，成交金额不大可是市场化很广泛。注重细节的态度，有一个严谨的工作作风，充分考虑委托方、竞买人、承租人（买受人）的利益，最后才可以达到物有所值。</w:t>
      </w:r>
    </w:p>
    <w:p>
      <w:pPr>
        <w:shd w:val="clear"/>
        <w:ind w:firstLine="592" w:firstLineChars="200"/>
        <w:rPr>
          <w:rFonts w:hint="eastAsia" w:ascii="宋体" w:hAnsi="宋体" w:eastAsia="宋体" w:cs="宋体"/>
          <w:i w:val="0"/>
          <w:caps w:val="0"/>
          <w:color w:val="auto"/>
          <w:spacing w:val="8"/>
          <w:sz w:val="28"/>
          <w:szCs w:val="28"/>
          <w:shd w:val="clear" w:fill="FFFFFF"/>
        </w:rPr>
      </w:pPr>
      <w:r>
        <w:rPr>
          <w:rFonts w:hint="eastAsia" w:ascii="宋体" w:hAnsi="宋体" w:eastAsia="宋体" w:cs="宋体"/>
          <w:i w:val="0"/>
          <w:caps w:val="0"/>
          <w:color w:val="auto"/>
          <w:spacing w:val="8"/>
          <w:sz w:val="28"/>
          <w:szCs w:val="28"/>
          <w:shd w:val="clear" w:fill="FFFFFF"/>
        </w:rPr>
        <w:t>接着邀请到的是河北拍协副会长杨义昌，杨会长现任河北省拍卖行业协会副会长，保定拍卖行有限公司总经理，中国拍卖行业协会培训教官、考官。</w:t>
      </w:r>
    </w:p>
    <w:p>
      <w:pPr>
        <w:shd w:val="clear"/>
        <w:ind w:firstLine="592" w:firstLineChars="200"/>
        <w:rPr>
          <w:rFonts w:hint="eastAsia" w:ascii="宋体" w:hAnsi="宋体" w:eastAsia="宋体" w:cs="宋体"/>
          <w:i w:val="0"/>
          <w:caps w:val="0"/>
          <w:color w:val="auto"/>
          <w:spacing w:val="8"/>
          <w:sz w:val="28"/>
          <w:szCs w:val="28"/>
          <w:shd w:val="clear" w:fill="FFFFFF"/>
        </w:rPr>
      </w:pPr>
      <w:r>
        <w:rPr>
          <w:rFonts w:hint="eastAsia" w:ascii="宋体" w:hAnsi="宋体" w:eastAsia="宋体" w:cs="宋体"/>
          <w:i w:val="0"/>
          <w:caps w:val="0"/>
          <w:color w:val="auto"/>
          <w:spacing w:val="8"/>
          <w:sz w:val="28"/>
          <w:szCs w:val="28"/>
          <w:shd w:val="clear" w:fill="FFFFFF"/>
        </w:rPr>
        <w:t>杨会长就国有土地拍卖等相关问题做了分享。杨会长介绍了河北土地拍卖的一些情况，以及自己公司一直以来做土地拍卖的延续性也很重要，由于每个地区发展需求不同，土地拍卖又受当地的政府相关政策，以及市场主导等因素影响。所以，根据不同地区政策企业可以从自身修炼完善做起：及时而准确的了解相关的土地政策，才能够更好的和政府等相关部门做到行而有效的沟通。当然一个专业的团队也非常重要，不断提高自身的专业素质，让委托人充分了解我们所能提供的服务，认可我们拍卖的优势，做好中介服务工作。</w:t>
      </w:r>
    </w:p>
    <w:p>
      <w:pPr>
        <w:shd w:val="clear"/>
        <w:ind w:firstLine="592" w:firstLineChars="200"/>
        <w:rPr>
          <w:rFonts w:hint="eastAsia" w:ascii="宋体" w:hAnsi="宋体" w:eastAsia="宋体" w:cs="宋体"/>
          <w:i w:val="0"/>
          <w:caps w:val="0"/>
          <w:color w:val="auto"/>
          <w:spacing w:val="8"/>
          <w:sz w:val="28"/>
          <w:szCs w:val="28"/>
          <w:shd w:val="clear" w:fill="FFFFFF"/>
        </w:rPr>
      </w:pPr>
      <w:r>
        <w:rPr>
          <w:rFonts w:hint="eastAsia" w:ascii="宋体" w:hAnsi="宋体" w:eastAsia="宋体" w:cs="宋体"/>
          <w:i w:val="0"/>
          <w:caps w:val="0"/>
          <w:color w:val="auto"/>
          <w:spacing w:val="8"/>
          <w:sz w:val="28"/>
          <w:szCs w:val="28"/>
          <w:shd w:val="clear" w:fill="FFFFFF"/>
        </w:rPr>
        <w:t>我们还邀请到国弘天悦资产管理公司内蒙古总经理李文婷给大家分享不良资产方面的相关分享，李文婷女士从宏观经济的三个方面给大家做了简单的概述：1、小不良大机会；2、大环境促进资产循环；3：我们是资产的搬运工。通过几个案例讲到从外部环境到如何利用、如何操作、如何成功转化等等不良资产处置的流程以及如何与拍卖碰撞出火花，提出了三种合作模式，有待进一步研究与合作。</w:t>
      </w:r>
    </w:p>
    <w:p>
      <w:pPr>
        <w:shd w:val="clear"/>
        <w:ind w:firstLine="592" w:firstLineChars="200"/>
        <w:rPr>
          <w:rFonts w:hint="eastAsia" w:ascii="宋体" w:hAnsi="宋体" w:eastAsia="宋体" w:cs="宋体"/>
          <w:i w:val="0"/>
          <w:caps w:val="0"/>
          <w:color w:val="auto"/>
          <w:spacing w:val="8"/>
          <w:sz w:val="28"/>
          <w:szCs w:val="28"/>
          <w:shd w:val="clear" w:fill="FFFFFF"/>
        </w:rPr>
      </w:pPr>
      <w:r>
        <w:rPr>
          <w:rFonts w:hint="eastAsia" w:ascii="宋体" w:hAnsi="宋体" w:eastAsia="宋体" w:cs="宋体"/>
          <w:i w:val="0"/>
          <w:caps w:val="0"/>
          <w:color w:val="auto"/>
          <w:spacing w:val="8"/>
          <w:sz w:val="28"/>
          <w:szCs w:val="28"/>
          <w:shd w:val="clear" w:fill="FFFFFF"/>
        </w:rPr>
        <w:t>内蒙古拍卖行业协会五届六次理事会暨五届九次常务理会至此圆满落幕。</w:t>
      </w:r>
    </w:p>
    <w:p>
      <w:pPr>
        <w:shd w:val="clear"/>
        <w:ind w:firstLine="592" w:firstLineChars="200"/>
        <w:rPr>
          <w:rFonts w:hint="eastAsia" w:ascii="宋体" w:hAnsi="宋体" w:eastAsia="宋体" w:cs="宋体"/>
          <w:i w:val="0"/>
          <w:caps w:val="0"/>
          <w:color w:val="auto"/>
          <w:spacing w:val="8"/>
          <w:sz w:val="28"/>
          <w:szCs w:val="28"/>
          <w:shd w:val="clear" w:fill="FFFFFF"/>
        </w:rPr>
      </w:pPr>
      <w:r>
        <w:rPr>
          <w:rFonts w:hint="eastAsia" w:ascii="宋体" w:hAnsi="宋体" w:eastAsia="宋体" w:cs="宋体"/>
          <w:i w:val="0"/>
          <w:caps w:val="0"/>
          <w:color w:val="auto"/>
          <w:spacing w:val="8"/>
          <w:sz w:val="28"/>
          <w:szCs w:val="28"/>
          <w:shd w:val="clear" w:fill="FFFFFF"/>
        </w:rPr>
        <w:t>协会自始至终都是企业的后盾，是企业的依靠，在能够发声的地方、能够呼吁的时候协会会不遗余力地去做。最后祝我区拍卖企业可以摆脱桎梏，从新掌握主动权，在新的一年里取得更好的成绩。让我们以优异的成绩，崭新的姿态迎接党的二十大胜利召开。 </w:t>
      </w:r>
    </w:p>
    <w:p>
      <w:pPr>
        <w:jc w:val="center"/>
        <w:rPr>
          <w:rFonts w:hint="eastAsia" w:ascii="宋体" w:hAnsi="宋体" w:eastAsia="宋体" w:cs="宋体"/>
          <w:b/>
          <w:bCs/>
          <w:sz w:val="32"/>
          <w:szCs w:val="32"/>
          <w:lang w:val="en-US" w:eastAsia="zh-CN"/>
        </w:rPr>
      </w:pPr>
    </w:p>
    <w:p>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入会合格企业名单公示</w:t>
      </w:r>
    </w:p>
    <w:p>
      <w:pPr>
        <w:jc w:val="center"/>
        <w:rPr>
          <w:rFonts w:hint="eastAsia" w:ascii="宋体" w:hAnsi="宋体" w:eastAsia="宋体" w:cs="宋体"/>
          <w:b/>
          <w:bCs/>
          <w:sz w:val="32"/>
          <w:szCs w:val="32"/>
          <w:lang w:val="en-US" w:eastAsia="zh-CN"/>
        </w:rPr>
      </w:pP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根据内蒙古拍卖行业协会《章程》第三章第八条相关规定，秘书处对截止2021年12月31日提出新增常务理事单位、普通会员申请的企业资料进行了审核，并于五届六次理事会暨五届九次常务理事会上审议通过。现将资料合格企业的名单予以公布。请对名单中的企业予以监督，如发现名单中的企业有违法违规行为的，请向内蒙古拍卖行业协会秘书处提出书面举报，同时也真诚欢迎欲申请加入内拍协的企业尽快向内蒙古拍卖行业协会秘书处提交入会资料，目前符合条件的企业是：</w:t>
      </w:r>
    </w:p>
    <w:p>
      <w:pPr>
        <w:jc w:val="left"/>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新增常务理事单位</w:t>
      </w:r>
      <w:r>
        <w:rPr>
          <w:rFonts w:hint="eastAsia" w:ascii="宋体" w:hAnsi="宋体" w:eastAsia="宋体" w:cs="宋体"/>
          <w:sz w:val="28"/>
          <w:szCs w:val="28"/>
          <w:lang w:val="en-US" w:eastAsia="zh-CN"/>
        </w:rPr>
        <w:t>：</w:t>
      </w: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包头拍卖行业协会</w:t>
      </w:r>
    </w:p>
    <w:p>
      <w:pPr>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新增会员资格单位：</w:t>
      </w: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内蒙古立拍拍卖有限公司</w:t>
      </w: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内蒙古得啦啦拍卖有限公司</w:t>
      </w: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内蒙古筑茗拍卖有限公司</w:t>
      </w: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内蒙古宣德拍卖有限公司</w:t>
      </w: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内蒙古助拍信息技术有限公司</w:t>
      </w:r>
    </w:p>
    <w:p>
      <w:pPr>
        <w:jc w:val="center"/>
        <w:rPr>
          <w:rFonts w:hint="eastAsia" w:ascii="宋体" w:hAnsi="宋体" w:eastAsia="宋体" w:cs="宋体"/>
          <w:b/>
          <w:bCs/>
          <w:sz w:val="32"/>
          <w:szCs w:val="32"/>
          <w:lang w:val="en-US" w:eastAsia="zh-CN"/>
        </w:rPr>
      </w:pPr>
    </w:p>
    <w:p>
      <w:pPr>
        <w:keepNext w:val="0"/>
        <w:keepLines w:val="0"/>
        <w:widowControl/>
        <w:suppressLineNumbers w:val="0"/>
        <w:spacing w:before="0" w:beforeAutospacing="0" w:after="0" w:afterAutospacing="0"/>
        <w:ind w:left="0" w:right="0"/>
        <w:jc w:val="center"/>
        <w:rPr>
          <w:rStyle w:val="9"/>
          <w:rFonts w:hint="eastAsia" w:ascii="宋体" w:hAnsi="宋体" w:eastAsia="宋体" w:cs="宋体"/>
          <w:i w:val="0"/>
          <w:caps w:val="0"/>
          <w:color w:val="333333"/>
          <w:spacing w:val="8"/>
          <w:kern w:val="0"/>
          <w:sz w:val="28"/>
          <w:szCs w:val="28"/>
          <w:shd w:val="clear" w:fill="FFFFFF"/>
          <w:lang w:val="en-US" w:eastAsia="zh-CN" w:bidi="ar"/>
        </w:rPr>
      </w:pPr>
      <w:r>
        <w:rPr>
          <w:rStyle w:val="9"/>
          <w:rFonts w:hint="eastAsia" w:ascii="宋体" w:hAnsi="宋体" w:eastAsia="宋体" w:cs="宋体"/>
          <w:b/>
          <w:bCs w:val="0"/>
          <w:i w:val="0"/>
          <w:caps w:val="0"/>
          <w:color w:val="333333"/>
          <w:spacing w:val="8"/>
          <w:kern w:val="0"/>
          <w:sz w:val="32"/>
          <w:szCs w:val="32"/>
          <w:shd w:val="clear" w:fill="FFFFFF"/>
          <w:lang w:val="en-US" w:eastAsia="zh-CN" w:bidi="ar"/>
        </w:rPr>
        <w:t>《内蒙古拍卖企业新冠肺炎疫情常态化防控技术指引》</w:t>
      </w:r>
    </w:p>
    <w:p>
      <w:pPr>
        <w:keepNext w:val="0"/>
        <w:keepLines w:val="0"/>
        <w:widowControl/>
        <w:suppressLineNumbers w:val="0"/>
        <w:spacing w:before="0" w:beforeAutospacing="0" w:after="0" w:afterAutospacing="0"/>
        <w:ind w:left="0" w:right="0"/>
        <w:jc w:val="center"/>
        <w:rPr>
          <w:rStyle w:val="9"/>
          <w:rFonts w:hint="eastAsia" w:ascii="宋体" w:hAnsi="宋体" w:eastAsia="宋体" w:cs="宋体"/>
          <w:i w:val="0"/>
          <w:caps w:val="0"/>
          <w:color w:val="333333"/>
          <w:spacing w:val="8"/>
          <w:kern w:val="0"/>
          <w:sz w:val="28"/>
          <w:szCs w:val="28"/>
          <w:shd w:val="clear" w:fill="FFFFFF"/>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一、适用范围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（一）本指引适用于</w:t>
      </w:r>
      <w:r>
        <w:rPr>
          <w:rFonts w:hint="eastAsia" w:ascii="宋体" w:hAnsi="宋体" w:eastAsia="宋体" w:cs="宋体"/>
          <w:b w:val="0"/>
          <w:i w:val="0"/>
          <w:caps w:val="0"/>
          <w:color w:val="333333"/>
          <w:spacing w:val="8"/>
          <w:sz w:val="28"/>
          <w:szCs w:val="28"/>
          <w:shd w:val="clear" w:fill="FFFFFF"/>
          <w:lang w:val="en-US" w:eastAsia="zh-CN"/>
        </w:rPr>
        <w:t>内蒙古自治区</w:t>
      </w:r>
      <w:r>
        <w:rPr>
          <w:rFonts w:hint="eastAsia" w:ascii="宋体" w:hAnsi="宋体" w:eastAsia="宋体" w:cs="宋体"/>
          <w:b w:val="0"/>
          <w:i w:val="0"/>
          <w:caps w:val="0"/>
          <w:color w:val="333333"/>
          <w:spacing w:val="8"/>
          <w:sz w:val="28"/>
          <w:szCs w:val="28"/>
          <w:shd w:val="clear" w:fill="FFFFFF"/>
        </w:rPr>
        <w:t>内所有拍卖企业和员工。主要内容包括线下拍卖活动风险评估、拍卖场所防控措施、线上拍卖活动开展、工作人员防控措施、访客防控措施和应急处置措施等六项。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二、线下拍卖活动风险评估</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33375" cy="276225"/>
            <wp:effectExtent l="0" t="0" r="9525" b="9525"/>
            <wp:docPr id="1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IMG_258"/>
                    <pic:cNvPicPr>
                      <a:picLocks noChangeAspect="1"/>
                    </pic:cNvPicPr>
                  </pic:nvPicPr>
                  <pic:blipFill>
                    <a:blip r:embed="rId7"/>
                    <a:stretch>
                      <a:fillRect/>
                    </a:stretch>
                  </pic:blipFill>
                  <pic:spPr>
                    <a:xfrm>
                      <a:off x="0" y="0"/>
                      <a:ext cx="333375" cy="276225"/>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w:t>
      </w:r>
      <w:r>
        <w:rPr>
          <w:rFonts w:hint="eastAsia" w:ascii="宋体" w:hAnsi="宋体" w:eastAsia="宋体" w:cs="宋体"/>
          <w:b w:val="0"/>
          <w:i w:val="0"/>
          <w:caps w:val="0"/>
          <w:color w:val="333333"/>
          <w:spacing w:val="8"/>
          <w:sz w:val="28"/>
          <w:szCs w:val="28"/>
          <w:shd w:val="clear" w:fill="FFFFFF"/>
          <w:lang w:val="en-US" w:eastAsia="zh-CN"/>
        </w:rPr>
        <w:t>内蒙古自治区</w:t>
      </w:r>
      <w:r>
        <w:rPr>
          <w:rFonts w:hint="eastAsia" w:ascii="宋体" w:hAnsi="宋体" w:eastAsia="宋体" w:cs="宋体"/>
          <w:b w:val="0"/>
          <w:i w:val="0"/>
          <w:caps w:val="0"/>
          <w:color w:val="333333"/>
          <w:spacing w:val="8"/>
          <w:sz w:val="28"/>
          <w:szCs w:val="28"/>
          <w:shd w:val="clear" w:fill="FFFFFF"/>
        </w:rPr>
        <w:t>拍卖企业要严格按照</w:t>
      </w:r>
      <w:r>
        <w:rPr>
          <w:rFonts w:hint="eastAsia" w:ascii="宋体" w:hAnsi="宋体" w:eastAsia="宋体" w:cs="宋体"/>
          <w:b w:val="0"/>
          <w:i w:val="0"/>
          <w:caps w:val="0"/>
          <w:color w:val="333333"/>
          <w:spacing w:val="8"/>
          <w:sz w:val="28"/>
          <w:szCs w:val="28"/>
          <w:shd w:val="clear" w:fill="FFFFFF"/>
          <w:lang w:val="en-US" w:eastAsia="zh-CN"/>
        </w:rPr>
        <w:t>自治区</w:t>
      </w:r>
      <w:r>
        <w:rPr>
          <w:rFonts w:hint="eastAsia" w:ascii="宋体" w:hAnsi="宋体" w:eastAsia="宋体" w:cs="宋体"/>
          <w:b w:val="0"/>
          <w:i w:val="0"/>
          <w:caps w:val="0"/>
          <w:color w:val="333333"/>
          <w:spacing w:val="8"/>
          <w:sz w:val="28"/>
          <w:szCs w:val="28"/>
          <w:shd w:val="clear" w:fill="FFFFFF"/>
        </w:rPr>
        <w:t>政府疫情防控要求，继续加强全球疫情信息收集与分析，做好相关风险评估研判工作。按照政策要求，春节前后尽量减少举办线下拍卖活动，举办会议、聚会等活动应当控制人数。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（三）鼓励举办线上会议或视频会议，50人以上活动应当制定防控方案和应急处置方案，做好应急演练，严格落实有关防控措施。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（四）各拍卖企业应成立疫情防控工作小组，做好信息采集工作，建立报备制度。疫情防控工作小组应由企业第一负责人或指定专人全面负责，设计有效的应对工作流程。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五）各拍卖企业对确需举办的200人以下的线下活动，须报属地疫情防控指挥部同意，并按照“谁举办、谁负责，谁组织、谁负责”的原则落实疫情防控主体责任，要尽量压缩规模、控制人数，严格落实核酸检测、扫码测温、佩戴口罩、场所消毒等防控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三、拍卖场所防控措施</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33375" cy="276225"/>
            <wp:effectExtent l="0" t="0" r="9525" b="9525"/>
            <wp:docPr id="1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IMG_259"/>
                    <pic:cNvPicPr>
                      <a:picLocks noChangeAspect="1"/>
                    </pic:cNvPicPr>
                  </pic:nvPicPr>
                  <pic:blipFill>
                    <a:blip r:embed="rId7"/>
                    <a:stretch>
                      <a:fillRect/>
                    </a:stretch>
                  </pic:blipFill>
                  <pic:spPr>
                    <a:xfrm>
                      <a:off x="0" y="0"/>
                      <a:ext cx="333375" cy="276225"/>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（六）拍卖会场应选择空间开阔、空气畅通的场所。合理布置会场。会场内座位前后、左右均应保持1米以上距离。开拍前后应整场消毒到位。保持会场整洁，及时清理垃圾。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（七）合理控制时长，减少人员聚集。必要时减少单场标的数量，分期、分次举办。</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（八）做好口罩、洗手液、消毒剂等防疫物资储备，建立工作人员健康监测制度，如出现可疑症状应及时就医。对进入会场的重点人群定期进行核酸检测。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（九）公用卫生间要配备足够的洗手液，保证水龙头等供水设施正常工作；有条件时可在大堂、电梯口、前台等处配备速干手消毒剂或感应式手消毒设备。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（十）通过海报、电子屏和宣传栏等加强新冠肺炎防控知识宣传。会场全程摄像，确保后期配合有关部门的疫情防控追踪调查。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（十一）拍卖师主持拍卖会时应宣布现场须遵守的疫情防控特别要求，并对拍卖会过程中出现的人员聚集、不戴口罩等情形予以提醒。</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四、线上拍卖活动开展</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33375" cy="276225"/>
            <wp:effectExtent l="0" t="0" r="9525" b="9525"/>
            <wp:docPr id="1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descr="IMG_260"/>
                    <pic:cNvPicPr>
                      <a:picLocks noChangeAspect="1"/>
                    </pic:cNvPicPr>
                  </pic:nvPicPr>
                  <pic:blipFill>
                    <a:blip r:embed="rId7"/>
                    <a:stretch>
                      <a:fillRect/>
                    </a:stretch>
                  </pic:blipFill>
                  <pic:spPr>
                    <a:xfrm>
                      <a:off x="0" y="0"/>
                      <a:ext cx="333375" cy="276225"/>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二）建议采用线上形式开展拍品征集和查验活动，确定委托意向后再行约定交付时间和方式。交付方式尽量采用物流或邮递渠道，确需当面交付的，需做好防范措施，减少人员聚集，并第一时间对标的进行消毒。</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（十三）《委托拍卖合同》可通过网络传输形式进行签署。纸质合同亦宜通过邮递进行寄送。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（十四）采取互联网形式发布拍卖公告的，应注意选择具有媒体资质的互联网（如中拍平台链接的中国商网等）。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五）建议拍卖标的展示采取网上方式。可尝试以线上直播等远程、交互方式展示标的，满足标的查看需求。在防护措施有保障的前提下，可同时提供拍卖标的现场查看服务。现场查看应划分预约时段，避免人员聚集；接待客户前应做好情况询问、体温测量和登记等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（十六）适宜网络拍卖的标的，应与委托方做好沟通，首选采用网络进行拍卖。网络拍卖可通过自建平台或第三方平台开展，具体操作规范可参照国家标准《网络拍卖规程GB/T32674-2016》进行。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（十七）提倡采用线上结算。拍品交割宜选择物流、邮递方式发货。发货时应附《拍品交付确认单》并要求买受人签字寄回或拍照/扫描回复。确需当面交割的，应做好防范措施。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五、工作人员防控措施</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04800" cy="304800"/>
            <wp:effectExtent l="0" t="0" r="0" b="0"/>
            <wp:docPr id="1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IMG_261"/>
                    <pic:cNvPicPr>
                      <a:picLocks noChangeAspect="1"/>
                    </pic:cNvPicPr>
                  </pic:nvPicPr>
                  <pic:blipFill>
                    <a:blip r:embed="rId8"/>
                    <a:stretch>
                      <a:fillRect/>
                    </a:stretch>
                  </pic:blipFill>
                  <pic:spPr>
                    <a:xfrm>
                      <a:off x="0" y="0"/>
                      <a:ext cx="304800" cy="304800"/>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（十八）严格遵守企业所属地政府疫情防控要求，做好上岗员工的信息登记、健康监测以及分类造册等工作。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（十九）加强员工上班前身体状况排查，员工每天进入经营场所前，应检测体温，并进行洗手消毒。上班期间应佩带口罩，与他人保持安全距离，做到勤洗手、勤消毒。</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（二十）加强员工的培训，确保员工掌握个人及客户服务的疫情防控程序及要求。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（二十一）员工外出办公应避免到人群聚集尤其是空气流动性差的场所，减少不必要的外出。在人群较为密集的公共场所，正确佩戴口罩。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（二十二）在岗期间注意身体状况，当出现发热、乏力、干咳等症状时，要及时按规定去定点医院就医，尽量避免乘坐公交、地铁等公共交通工具，前往医院路上和在医院内应当全程佩戴医用口罩。</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六、访客防控措施</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04800" cy="304800"/>
            <wp:effectExtent l="0" t="0" r="0" b="0"/>
            <wp:docPr id="1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IMG_262"/>
                    <pic:cNvPicPr>
                      <a:picLocks noChangeAspect="1"/>
                    </pic:cNvPicPr>
                  </pic:nvPicPr>
                  <pic:blipFill>
                    <a:blip r:embed="rId8"/>
                    <a:stretch>
                      <a:fillRect/>
                    </a:stretch>
                  </pic:blipFill>
                  <pic:spPr>
                    <a:xfrm>
                      <a:off x="0" y="0"/>
                      <a:ext cx="304800" cy="304800"/>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（二十三）客户进入工作（会议）场所前应进行必要询问。包括查验健康码、询问其是否有疫区经历，是否存在的发热、咳嗽、乏力等疑似症状。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（二十四）客户进入工作（会议）场所前应进行体温检测，体温超过37.3度的，应要求离开并提示就医检查。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（二十五）做好来访客户的姓名、体温、手机号及询问情况的信息登记。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（二十六）来访人员应安排在与办公区独立的接待区接待，用一次性杯子、戴口罩、不握手。必要时，对进入客流采取限流措施，确保安全距离。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（二十七）访客来访结束后，由工作人员送至公司（会场）门口，不得长时间逗留；访客使用过的会议室、物品应及时消毒。</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七、应急处置措施</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04800" cy="304800"/>
            <wp:effectExtent l="0" t="0" r="0" b="0"/>
            <wp:docPr id="1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descr="IMG_263"/>
                    <pic:cNvPicPr>
                      <a:picLocks noChangeAspect="1"/>
                    </pic:cNvPicPr>
                  </pic:nvPicPr>
                  <pic:blipFill>
                    <a:blip r:embed="rId8"/>
                    <a:stretch>
                      <a:fillRect/>
                    </a:stretch>
                  </pic:blipFill>
                  <pic:spPr>
                    <a:xfrm>
                      <a:off x="0" y="0"/>
                      <a:ext cx="304800" cy="304800"/>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（二十八）各拍卖企业应成立疫情防控工作领导小组，明确疫情防控要点和工作程序，对相关人员进行培训，责任落实到人。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 成立疫情应急处置管理办公室，全面负责企业疫情防控工作，拟定修改企业疫情防控方案和应急预案，组织疫情事件应急演练，监督检查各部门防控工作落实情况。对突发疫情事件进行决策，调动各应急处置力量和物资，及时掌握突发事件的发展态势，全面指挥应急处置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九）当发现疫情时，发现人或疑似病员本人应立即将疫情发生的情况（包括时间、地点、人员、症状、人员数量等）报告疫情应急处置管理办公室，拍卖企业第一时间启动应急预案，将疫情信息第一时间报所在街道办事处和区疾控中心，按照工作流程将疑似人员转运到定点医疗机构进行诊治，立即封锁相关区域，对疑似病例密切接触者进行彻底排查，对相关场所进行彻底消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三十）突发疫情处置结束，应急处置管理办公室收集、整理应急处置工作记录、方案、文件等资料，组织各部门对应急处置过程和应急处置保障等工作进行总结和评估，提出改进意见和建议，并将总结评估报告报上级主管部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b w:val="0"/>
          <w:i w:val="0"/>
          <w:caps w:val="0"/>
          <w:color w:val="333333"/>
          <w:spacing w:val="8"/>
          <w:sz w:val="28"/>
          <w:szCs w:val="28"/>
          <w:shd w:val="clear" w:fill="FFFFFF"/>
        </w:rPr>
      </w:pPr>
      <w:r>
        <w:rPr>
          <w:rFonts w:hint="eastAsia" w:ascii="宋体" w:hAnsi="宋体" w:eastAsia="宋体" w:cs="宋体"/>
          <w:b w:val="0"/>
          <w:i w:val="0"/>
          <w:caps w:val="0"/>
          <w:color w:val="333333"/>
          <w:spacing w:val="8"/>
          <w:sz w:val="28"/>
          <w:szCs w:val="28"/>
          <w:shd w:val="clear" w:fill="FFFFFF"/>
        </w:rPr>
        <w:t>（三十一）各拍卖企业要严格按照国务院联防联控机制和本地区疫情防控总体要求，结合文件《新型冠状病毒肺炎防控方案(第七版)》，扎实做好新型冠状病毒感染肺炎防控工作，全力保障好员工健康安全，确保企业营运正常。</w:t>
      </w:r>
    </w:p>
    <w:p>
      <w:pPr>
        <w:jc w:val="center"/>
        <w:rPr>
          <w:rFonts w:hint="eastAsia" w:ascii="宋体" w:hAnsi="宋体" w:eastAsia="宋体" w:cs="宋体"/>
          <w:b/>
          <w:bCs/>
          <w:sz w:val="32"/>
          <w:szCs w:val="32"/>
          <w:lang w:val="en-US" w:eastAsia="zh-CN"/>
        </w:rPr>
      </w:pPr>
    </w:p>
    <w:p>
      <w:pPr>
        <w:jc w:val="center"/>
        <w:rPr>
          <w:rFonts w:hint="eastAsia" w:ascii="宋体" w:hAnsi="宋体" w:eastAsia="宋体" w:cs="宋体"/>
          <w:b/>
          <w:bCs/>
          <w:sz w:val="32"/>
          <w:szCs w:val="32"/>
          <w:lang w:val="en-US" w:eastAsia="zh-CN"/>
        </w:rPr>
      </w:pPr>
    </w:p>
    <w:p>
      <w:pPr>
        <w:jc w:val="center"/>
        <w:rPr>
          <w:rFonts w:hint="eastAsia" w:ascii="宋体" w:hAnsi="宋体" w:eastAsia="宋体" w:cs="宋体"/>
          <w:b/>
          <w:bCs/>
          <w:sz w:val="32"/>
          <w:szCs w:val="32"/>
          <w:lang w:val="en-US" w:eastAsia="zh-CN"/>
        </w:rPr>
      </w:pPr>
    </w:p>
    <w:p>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致全区拍卖人倡议书</w:t>
      </w:r>
    </w:p>
    <w:p>
      <w:pPr>
        <w:jc w:val="center"/>
        <w:rPr>
          <w:rFonts w:hint="eastAsia" w:ascii="宋体" w:hAnsi="宋体" w:eastAsia="宋体" w:cs="宋体"/>
          <w:b/>
          <w:bCs/>
          <w:sz w:val="32"/>
          <w:szCs w:val="32"/>
          <w:lang w:val="en-US" w:eastAsia="zh-CN"/>
        </w:rPr>
      </w:pP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各会员单位、各拍卖企业、各拍卖师：</w:t>
      </w:r>
    </w:p>
    <w:p>
      <w:p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随着新型冠状病毒疫情的发展，呼和浩特市以及包头等市面临着严峻的疫情防控工作考验。内蒙古拍卖行业协会号召全行业在做好疫情防控工作的同时，倡议全区拍卖企业及拍卖师能为疫区以及我区定点收治医院奉献爱心，捐款捐物等善行善举，履行社会责任，充分体现拍卖人以及拍卖行业的责任感和使命感！</w:t>
      </w: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现倡议如下：</w:t>
      </w:r>
    </w:p>
    <w:p>
      <w:p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一、积极配合各属地疫情防控要求，做到不串门、不聚集，减少流动，做好自我防护，养成健康文明生活习惯，加大宣传力度，加强正面引导，为打赢防疫硬仗营造良好氛围，树立强烈信心。</w:t>
      </w:r>
    </w:p>
    <w:p>
      <w:p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二、充分发挥拍卖企业各自的优越性、资源利用我们拍卖的优势组织慈善网络拍卖活动，用实际行动支援疫情防控工作；</w:t>
      </w:r>
    </w:p>
    <w:p>
      <w:p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三、自身有能力的拍卖企业可根据所在地区的疫情需求，发挥自己的优势联系有关防疫产品和设备进行捐赠；</w:t>
      </w:r>
    </w:p>
    <w:p>
      <w:p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四、拍卖师个人可根据目前疫情需要做一些力所能及的工作，尽自己的绵薄之力！</w:t>
      </w:r>
    </w:p>
    <w:p>
      <w:p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企业或个人有支持疫区的捐赠、拍卖活动的新闻报道请第一时间发给协会秘书处！希望我们拍卖人也都尽我们的一份力量，众志成城，共同狙击防控这次疫情，在这没有硝烟的战场上取得最终的胜利！</w:t>
      </w:r>
    </w:p>
    <w:p>
      <w:pPr>
        <w:jc w:val="right"/>
        <w:rPr>
          <w:rFonts w:hint="eastAsia" w:ascii="宋体" w:hAnsi="宋体" w:eastAsia="宋体" w:cs="宋体"/>
          <w:sz w:val="28"/>
          <w:szCs w:val="28"/>
          <w:lang w:val="en-US" w:eastAsia="zh-CN"/>
        </w:rPr>
      </w:pPr>
    </w:p>
    <w:p>
      <w:pPr>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内蒙古拍卖行业协会</w:t>
      </w:r>
    </w:p>
    <w:p>
      <w:pPr>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2022年2月25日</w:t>
      </w:r>
    </w:p>
    <w:p>
      <w:pPr>
        <w:jc w:val="left"/>
        <w:rPr>
          <w:rFonts w:hint="eastAsia" w:ascii="宋体" w:hAnsi="宋体" w:eastAsia="宋体" w:cs="宋体"/>
          <w:sz w:val="28"/>
          <w:szCs w:val="28"/>
          <w:lang w:val="en-US" w:eastAsia="zh-CN"/>
        </w:rPr>
      </w:pPr>
    </w:p>
    <w:p>
      <w:pPr>
        <w:jc w:val="left"/>
        <w:rPr>
          <w:rFonts w:hint="eastAsia" w:ascii="宋体" w:hAnsi="宋体" w:eastAsia="宋体" w:cs="宋体"/>
          <w:sz w:val="28"/>
          <w:szCs w:val="28"/>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55"/>
        <w:jc w:val="center"/>
        <w:rPr>
          <w:rFonts w:hint="eastAsia" w:ascii="宋体" w:hAnsi="宋体" w:eastAsia="宋体" w:cs="宋体"/>
          <w:b/>
          <w:bCs/>
          <w:i w:val="0"/>
          <w:iCs w:val="0"/>
          <w:caps w:val="0"/>
          <w:color w:val="222222"/>
          <w:spacing w:val="8"/>
          <w:sz w:val="32"/>
          <w:szCs w:val="32"/>
          <w:shd w:val="clear" w:fill="FFFFFF"/>
        </w:rPr>
      </w:pPr>
      <w:r>
        <w:rPr>
          <w:rFonts w:hint="eastAsia" w:ascii="宋体" w:hAnsi="宋体" w:eastAsia="宋体" w:cs="宋体"/>
          <w:b/>
          <w:bCs/>
          <w:i w:val="0"/>
          <w:iCs w:val="0"/>
          <w:caps w:val="0"/>
          <w:color w:val="222222"/>
          <w:spacing w:val="8"/>
          <w:sz w:val="32"/>
          <w:szCs w:val="32"/>
          <w:shd w:val="clear" w:fill="FFFFFF"/>
        </w:rPr>
        <w:t>疫情无情，拍卖有情</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55"/>
        <w:jc w:val="center"/>
        <w:rPr>
          <w:rFonts w:hint="eastAsia" w:ascii="宋体" w:hAnsi="宋体" w:eastAsia="宋体" w:cs="宋体"/>
          <w:b/>
          <w:bCs/>
          <w:i w:val="0"/>
          <w:iCs w:val="0"/>
          <w:caps w:val="0"/>
          <w:color w:val="222222"/>
          <w:spacing w:val="8"/>
          <w:sz w:val="32"/>
          <w:szCs w:val="32"/>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55"/>
        <w:jc w:val="both"/>
        <w:rPr>
          <w:rFonts w:hint="eastAsia" w:ascii="宋体" w:hAnsi="宋体" w:eastAsia="宋体" w:cs="宋体"/>
          <w:i w:val="0"/>
          <w:iCs w:val="0"/>
          <w:caps w:val="0"/>
          <w:color w:val="222222"/>
          <w:spacing w:val="8"/>
          <w:sz w:val="28"/>
          <w:szCs w:val="28"/>
        </w:rPr>
      </w:pPr>
      <w:r>
        <w:rPr>
          <w:rFonts w:hint="eastAsia" w:ascii="宋体" w:hAnsi="宋体" w:eastAsia="宋体" w:cs="宋体"/>
          <w:i w:val="0"/>
          <w:iCs w:val="0"/>
          <w:caps w:val="0"/>
          <w:color w:val="222222"/>
          <w:spacing w:val="8"/>
          <w:sz w:val="28"/>
          <w:szCs w:val="28"/>
          <w:shd w:val="clear" w:fill="FFFFFF"/>
        </w:rPr>
        <w:t>疫情反反复复已经三年，总以为疫情距离我们很远。可当这一次切实发生在我们身边的时候，才体会到了焦虑、烦躁、不安，但同时我们也真切地感受到了逆行而上的无畏，团结一致的信心，战胜一切的决心。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55"/>
        <w:jc w:val="left"/>
        <w:rPr>
          <w:rFonts w:hint="eastAsia" w:ascii="宋体" w:hAnsi="宋体" w:eastAsia="宋体" w:cs="宋体"/>
          <w:i w:val="0"/>
          <w:iCs w:val="0"/>
          <w:caps w:val="0"/>
          <w:color w:val="222222"/>
          <w:spacing w:val="8"/>
          <w:sz w:val="28"/>
          <w:szCs w:val="28"/>
        </w:rPr>
      </w:pPr>
      <w:r>
        <w:rPr>
          <w:rFonts w:hint="eastAsia" w:ascii="宋体" w:hAnsi="宋体" w:eastAsia="宋体" w:cs="宋体"/>
          <w:i w:val="0"/>
          <w:iCs w:val="0"/>
          <w:caps w:val="0"/>
          <w:color w:val="222222"/>
          <w:spacing w:val="8"/>
          <w:sz w:val="28"/>
          <w:szCs w:val="28"/>
          <w:shd w:val="clear" w:fill="FFFFFF"/>
        </w:rPr>
        <w:t>在这个不平凡的2022年年初，内蒙古呼和浩特市突如其来的疫情让我们都措手不及，但疫情无情，拍卖有情，协会收到了来自于北京拍协、陕西拍协的慰问信以及来自其他兄弟省市的电话和短信的慰问，那么及时又那么备受鼓舞。当得知吉林省、上海市疫情艰巨而复杂的时候，我们亦是感同身受。第一时间也送去了我们内蒙拍卖界同仁真诚的问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55"/>
        <w:jc w:val="both"/>
        <w:rPr>
          <w:rFonts w:hint="eastAsia" w:ascii="宋体" w:hAnsi="宋体" w:eastAsia="宋体" w:cs="宋体"/>
          <w:i w:val="0"/>
          <w:iCs w:val="0"/>
          <w:caps w:val="0"/>
          <w:color w:val="222222"/>
          <w:spacing w:val="8"/>
          <w:sz w:val="28"/>
          <w:szCs w:val="28"/>
        </w:rPr>
      </w:pPr>
      <w:r>
        <w:rPr>
          <w:rFonts w:hint="eastAsia" w:ascii="宋体" w:hAnsi="宋体" w:eastAsia="宋体" w:cs="宋体"/>
          <w:i w:val="0"/>
          <w:iCs w:val="0"/>
          <w:caps w:val="0"/>
          <w:color w:val="222222"/>
          <w:spacing w:val="8"/>
          <w:sz w:val="28"/>
          <w:szCs w:val="28"/>
          <w:shd w:val="clear" w:fill="FFFFFF"/>
        </w:rPr>
        <w:t>疫情无情人有情，肆虐的病毒让我们更加紧密的团结在一起。希望疫情早日散去，在不久的将来可以和全国各兄弟省市开展更加深层次的交流，携手共进，合作共赢，迎来拍卖行业更加繁荣的春天。</w:t>
      </w:r>
    </w:p>
    <w:p>
      <w:pPr>
        <w:jc w:val="left"/>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5267960" cy="7450455"/>
            <wp:effectExtent l="0" t="0" r="8890" b="17145"/>
            <wp:docPr id="9" name="图片 9" descr="内拍协慰问信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内拍协慰问信_00"/>
                    <pic:cNvPicPr>
                      <a:picLocks noChangeAspect="1"/>
                    </pic:cNvPicPr>
                  </pic:nvPicPr>
                  <pic:blipFill>
                    <a:blip r:embed="rId9"/>
                    <a:stretch>
                      <a:fillRect/>
                    </a:stretch>
                  </pic:blipFill>
                  <pic:spPr>
                    <a:xfrm>
                      <a:off x="0" y="0"/>
                      <a:ext cx="5267960" cy="7450455"/>
                    </a:xfrm>
                    <a:prstGeom prst="rect">
                      <a:avLst/>
                    </a:prstGeom>
                  </pic:spPr>
                </pic:pic>
              </a:graphicData>
            </a:graphic>
          </wp:inline>
        </w:drawing>
      </w:r>
    </w:p>
    <w:p>
      <w:pPr>
        <w:jc w:val="left"/>
        <w:rPr>
          <w:rFonts w:hint="eastAsia" w:ascii="宋体" w:hAnsi="宋体" w:eastAsia="宋体" w:cs="宋体"/>
          <w:sz w:val="28"/>
          <w:szCs w:val="28"/>
          <w:lang w:eastAsia="zh-CN"/>
        </w:rPr>
      </w:pPr>
    </w:p>
    <w:p>
      <w:pPr>
        <w:jc w:val="left"/>
        <w:rPr>
          <w:rFonts w:hint="eastAsia" w:ascii="宋体" w:hAnsi="宋体" w:eastAsia="宋体" w:cs="宋体"/>
          <w:sz w:val="28"/>
          <w:szCs w:val="28"/>
          <w:lang w:eastAsia="zh-CN"/>
        </w:rPr>
      </w:pPr>
    </w:p>
    <w:p>
      <w:pPr>
        <w:jc w:val="left"/>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5271135" cy="7453630"/>
            <wp:effectExtent l="0" t="0" r="5715" b="13970"/>
            <wp:docPr id="10" name="图片 10" descr="慰问信(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慰问信(1)_00"/>
                    <pic:cNvPicPr>
                      <a:picLocks noChangeAspect="1"/>
                    </pic:cNvPicPr>
                  </pic:nvPicPr>
                  <pic:blipFill>
                    <a:blip r:embed="rId10"/>
                    <a:stretch>
                      <a:fillRect/>
                    </a:stretch>
                  </pic:blipFill>
                  <pic:spPr>
                    <a:xfrm>
                      <a:off x="0" y="0"/>
                      <a:ext cx="5271135" cy="7453630"/>
                    </a:xfrm>
                    <a:prstGeom prst="rect">
                      <a:avLst/>
                    </a:prstGeom>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color w:val="auto"/>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color w:val="auto"/>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color w:val="auto"/>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世界上第一条短信被拍出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color w:val="auto"/>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color w:val="auto"/>
          <w:sz w:val="28"/>
          <w:szCs w:val="28"/>
        </w:rPr>
      </w:pPr>
      <w:r>
        <w:rPr>
          <w:rFonts w:hint="eastAsia" w:ascii="宋体" w:hAnsi="宋体" w:eastAsia="宋体" w:cs="宋体"/>
          <w:color w:val="auto"/>
          <w:sz w:val="28"/>
          <w:szCs w:val="28"/>
        </w:rPr>
        <w:t>在29年前的1992年12月3日，世界第一条短信诞生，从此，它改变了无数人联系外界的方式。今天，一条短信再普通不过，手机上每天都能接到无数短信，人们几乎无法想象没有短信的生活。而本月，这条“全球第一条短信”在法国巴黎被拍卖，也让人们再度关注起这个日常生活中提供极大帮助的手机功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color w:val="auto"/>
          <w:sz w:val="28"/>
          <w:szCs w:val="28"/>
        </w:rPr>
      </w:pPr>
      <w:r>
        <w:rPr>
          <w:rStyle w:val="9"/>
          <w:rFonts w:hint="eastAsia" w:ascii="宋体" w:hAnsi="宋体" w:eastAsia="宋体" w:cs="宋体"/>
          <w:color w:val="auto"/>
          <w:sz w:val="28"/>
          <w:szCs w:val="28"/>
        </w:rPr>
        <w:t>15 字短信 拍出近百万元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color w:val="auto"/>
          <w:sz w:val="28"/>
          <w:szCs w:val="28"/>
        </w:rPr>
      </w:pPr>
      <w:r>
        <w:rPr>
          <w:rFonts w:hint="eastAsia" w:ascii="宋体" w:hAnsi="宋体" w:eastAsia="宋体" w:cs="宋体"/>
          <w:color w:val="auto"/>
          <w:sz w:val="28"/>
          <w:szCs w:val="28"/>
        </w:rPr>
        <w:t>12月16日，据英国《镜报》发布的消息，这条具有里程碑意义的短信，将以数字复制品的形式，在12月21日于巴黎被拍卖。承担此次拍卖的是法国巴黎的阿古特（Aguttes）拍卖行，在消息发布之后，拍卖行同步把这条短信的拍品信息公布在其网站上，并为其估价10万至20万欧元。21日，短信如期上拍，最终以10.7万欧元（约76.93万元人民币）的价格拍出，连同佣金等费用总成交价为13.268万欧元（约95.4万元人民币），比拍前高估价约低一半左右。据法新社报道，这条短信的买方来自加拿大，涉足科技领域，但阿古特拍卖行没有公开其姓名和具体身份。同时，委托上拍方——英国沃达丰公司（Vodafone）在拍前曾经表示，计划将拍卖所得全部捐赠给联合国难民署，用以支持那些被迫逃离家园的人。成功拍出后，沃达丰公司也宣布将应允承诺，将把拍卖所得全数捐出。对于本次拍卖，阿古特拍卖行方面表示，“第一条短信是人类和科技进步的历史性见证。我们很高兴能够支持出售这一具有里程碑意义的历史物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drawing>
          <wp:anchor distT="0" distB="0" distL="114300" distR="114300" simplePos="0" relativeHeight="251662336" behindDoc="0" locked="0" layoutInCell="1" allowOverlap="1">
            <wp:simplePos x="0" y="0"/>
            <wp:positionH relativeFrom="column">
              <wp:posOffset>-333375</wp:posOffset>
            </wp:positionH>
            <wp:positionV relativeFrom="page">
              <wp:posOffset>927735</wp:posOffset>
            </wp:positionV>
            <wp:extent cx="6096000" cy="4057650"/>
            <wp:effectExtent l="0" t="0" r="0" b="0"/>
            <wp:wrapNone/>
            <wp:docPr id="12"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IMG_256"/>
                    <pic:cNvPicPr>
                      <a:picLocks noChangeAspect="1"/>
                    </pic:cNvPicPr>
                  </pic:nvPicPr>
                  <pic:blipFill>
                    <a:blip r:embed="rId11"/>
                    <a:stretch>
                      <a:fillRect/>
                    </a:stretch>
                  </pic:blipFill>
                  <pic:spPr>
                    <a:xfrm>
                      <a:off x="0" y="0"/>
                      <a:ext cx="6096000" cy="4057650"/>
                    </a:xfrm>
                    <a:prstGeom prst="rect">
                      <a:avLst/>
                    </a:prstGeom>
                    <a:noFill/>
                    <a:ln w="9525">
                      <a:noFill/>
                    </a:ln>
                  </pic:spPr>
                </pic:pic>
              </a:graphicData>
            </a:graphic>
          </wp:anchor>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sz w:val="22"/>
          <w:szCs w:val="22"/>
        </w:rPr>
        <w:t>那么，这条价值近百万元人民币的全球首条短信到底是什么内容？其背后又有着怎样的故事？让我们回到上个世纪末：1991 年，沃达丰公司邀请Sema 英法IT服务公司为其开发短信服务（SMSC），从英国西伦敦大学计算机研究毕业的尼尔• 帕普沃思（Neil Papworth）是Sema 英法IT服务公司的开发人员和测试工程师，他设计并编程了一个可移动的车辆卫星天线，并实现了用于直升机自动着陆辅助设备的软件，是当时顶尖的IT人才。1992 年12 月3 日，这位当时只有22 岁的英国程序员向公司通信总监理查德• 贾维斯（Richard Jarvis）发送了有史以来的第一条短信，只是简单的一句圣诞快乐（Merry Christmas）——因为当时贾维斯正在参加公司的圣诞聚会。帕普沃思讲述当年发短信的经历称，由于手机没有发送短信的功能，他是用电脑发出这条短信的，不过贾维斯用手机接收——他接收短信的Orbitel 901 手机非常笨重，近2 千克且无回信功能。不过也正是这简短的15 个字符象征着通往现代消息传递的道路就此诞生了。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2"/>
          <w:szCs w:val="22"/>
        </w:rPr>
      </w:pPr>
      <w:r>
        <w:rPr>
          <w:sz w:val="22"/>
          <w:szCs w:val="22"/>
        </w:rPr>
        <w:t>由于当时的硬件和网络上的原因，1992 年的GSM网络尚未完全成熟，短信真正普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2"/>
          <w:szCs w:val="2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sz w:val="28"/>
          <w:szCs w:val="28"/>
        </w:rPr>
      </w:pPr>
      <w:r>
        <w:rPr>
          <w:rFonts w:hint="eastAsia" w:ascii="宋体" w:hAnsi="宋体" w:eastAsia="宋体" w:cs="宋体"/>
          <w:sz w:val="28"/>
          <w:szCs w:val="28"/>
        </w:rPr>
        <w:t>及到商用，民用则是在1994 年以后。1995 年，移动电话客户平均每个月只发送0.4 条消息。现在，全世界有超过50 亿人使用短信服务。美国的短信从2000 年的1250 万条每月，一直增长到万亿条，足足增长了8 万倍。1998 年开始，中国的移动、联通才开始扩大短信服务，成为运营商最盈利的业务之一，短信达到了190 亿条，到2012 年这一数字已经变成9000 亿条。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sz w:val="28"/>
          <w:szCs w:val="28"/>
        </w:rPr>
      </w:pPr>
      <w:r>
        <w:rPr>
          <w:rFonts w:hint="eastAsia" w:ascii="宋体" w:hAnsi="宋体" w:eastAsia="宋体" w:cs="宋体"/>
          <w:sz w:val="28"/>
          <w:szCs w:val="28"/>
        </w:rPr>
        <w:t>现年51 岁的帕普沃思在拍卖前回忆说：“在1992 年，我对短信将流行到何种程度毫无概念，也没想到后来会出现千百万人使用表情符号和消息应用程序……事后回顾，我发出的‘圣诞快乐’短信显然是手机历史上的关键时刻。”随着社交媒体的出现，人们如今有多种通信方式，但帕普沃思相信，短信仍有未来，因为对一些老年人和网络条件较差地区的人而言，短信仍是一种重要的联系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color w:val="auto"/>
          <w:sz w:val="28"/>
          <w:szCs w:val="28"/>
        </w:rPr>
      </w:pPr>
      <w:r>
        <w:rPr>
          <w:rStyle w:val="9"/>
          <w:rFonts w:hint="eastAsia" w:ascii="宋体" w:hAnsi="宋体" w:eastAsia="宋体" w:cs="宋体"/>
          <w:color w:val="auto"/>
          <w:sz w:val="28"/>
          <w:szCs w:val="28"/>
        </w:rPr>
        <w:t>该短信以NFT 形式呈现</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sz w:val="28"/>
          <w:szCs w:val="28"/>
        </w:rPr>
      </w:pPr>
      <w:r>
        <w:rPr>
          <w:rFonts w:hint="eastAsia" w:ascii="宋体" w:hAnsi="宋体" w:eastAsia="宋体" w:cs="宋体"/>
          <w:sz w:val="28"/>
          <w:szCs w:val="28"/>
        </w:rPr>
        <w:t>值得注意的是，这条全球首条短信是以非同质化代币（NFT）形式上拍的，但目前在法国，NFT 作为虚拟商品进行销售是不合法的，所以拍卖行将短信打包在数码相框中，显示内容和通信协议，使其成为一个具备实体的商品。非同质化代币作品由区块链技术加密，拥有独特标识、具有唯一性，因此确保只有买家享有作品所有权。买家将收到一个数字文件，包含短信本身、原始通信协议的副本、用于展示短信的数字相框等。</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sz w:val="28"/>
          <w:szCs w:val="28"/>
        </w:rPr>
      </w:pPr>
      <w:r>
        <w:rPr>
          <w:rFonts w:hint="eastAsia" w:ascii="宋体" w:hAnsi="宋体" w:eastAsia="宋体" w:cs="宋体"/>
          <w:sz w:val="28"/>
          <w:szCs w:val="28"/>
        </w:rPr>
        <w:t>阿古特拍卖行开发经理马克西米利安•阿古特说，世界上第一条短信“是人类和科技发展进程的历史证明”。参与竞价的区块链领域创业者、18 岁的路易吉•卡拉东纳告诉法新社，在他看来，“能拥有一段历史作为财产是件趣事”。虽然近年来全球出现非同质化代币作品投资热，不过一些投资人士提醒，NFT 目前还是新兴事物，其市场可能存在泡沫，且各个国家地区暂时还没相对完善的法规以及保护措施，使得NFT 的交易难以被监管，而且也容易发生假冒、盗版的现象，法国禁止交易NFT 可能也处于此种考虑。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hint="eastAsia" w:ascii="宋体" w:hAnsi="宋体" w:eastAsia="宋体" w:cs="宋体"/>
          <w:sz w:val="28"/>
          <w:szCs w:val="28"/>
        </w:rPr>
      </w:pPr>
      <w:r>
        <w:rPr>
          <w:rFonts w:hint="eastAsia" w:ascii="宋体" w:hAnsi="宋体" w:eastAsia="宋体" w:cs="宋体"/>
          <w:sz w:val="28"/>
          <w:szCs w:val="28"/>
        </w:rPr>
        <w:t>本次短信被拍卖新闻一出，就引发了多方热议，但细数近年来的拍卖案例，其实也有一些类似的前例可循，比如推特（Twitter）创始人杰克• 多西（Jack Dorsey）就于近两年拍卖了自己的第一条推特帖文，成交价高达290 万美元；数字艺术家Beeple 也于今年3月在佳士得上拍一张NFT 电子图片，以6930 万美金创下当时的NFT 价格纪录。此类资产均属虚拟资产，以数字化和非物化形式存在，具有独立于其他网络资源或现实财产的价值，也往往承载着特定受众群体的情感意义。</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420" w:lineRule="atLeast"/>
        <w:ind w:left="0" w:right="0" w:firstLine="420"/>
        <w:jc w:val="center"/>
        <w:rPr>
          <w:rFonts w:hint="eastAsia" w:ascii="宋体" w:hAnsi="宋体" w:eastAsia="宋体" w:cs="宋体"/>
          <w:b/>
          <w:bCs/>
          <w:sz w:val="32"/>
          <w:szCs w:val="3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420" w:lineRule="atLeast"/>
        <w:ind w:left="0" w:right="0" w:firstLine="420"/>
        <w:jc w:val="center"/>
        <w:rPr>
          <w:rFonts w:hint="eastAsia" w:ascii="宋体" w:hAnsi="宋体" w:eastAsia="宋体" w:cs="宋体"/>
          <w:b/>
          <w:bCs/>
          <w:sz w:val="32"/>
          <w:szCs w:val="32"/>
        </w:rPr>
      </w:pPr>
      <w:r>
        <w:rPr>
          <w:rFonts w:hint="eastAsia" w:ascii="宋体" w:hAnsi="宋体" w:eastAsia="宋体" w:cs="宋体"/>
          <w:b/>
          <w:bCs/>
          <w:sz w:val="32"/>
          <w:szCs w:val="32"/>
        </w:rPr>
        <w:t>女子捡到半截雪茄，66年后拍卖出50000元，拍卖师：你看看谁扔的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420" w:lineRule="atLeast"/>
        <w:ind w:left="0" w:right="0" w:firstLine="420"/>
        <w:rPr>
          <w:rFonts w:hint="eastAsia" w:ascii="宋体" w:hAnsi="宋体" w:eastAsia="宋体" w:cs="宋体"/>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t>一件普通的物品如果是名人的，价值会成倍地上升，拿破仑的一缕头发被拍卖出1.31万美元，维多利亚女王一条穿过的灯笼裤被拍卖出1.05万英镑。你看到这可能会想，我要是能穿越到过去就好，偷几根拿破仑的头发或者是维多利亚女王的衣物，这样就可以拿到现在拍卖换钱，你的想法是很好，但现实不允许你这么做，1953年英国一个女清洁工就很有先见之明，捡起一个名人抽过的雪茄，66年后有人要出5万购买这支雪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drawing>
          <wp:inline distT="0" distB="0" distL="114300" distR="114300">
            <wp:extent cx="4762500" cy="3067050"/>
            <wp:effectExtent l="0" t="0" r="0" b="0"/>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12"/>
                    <a:stretch>
                      <a:fillRect/>
                    </a:stretch>
                  </pic:blipFill>
                  <pic:spPr>
                    <a:xfrm>
                      <a:off x="0" y="0"/>
                      <a:ext cx="4762500" cy="306705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t>你可能不知道英国现任首相是谁，但你一定知道英国二战时期的首相丘吉尔，丘吉尔1874年出生在一个上流贵族家庭，父亲是财政部长，祖父是《纽约公报》的股东，母亲是美国富商之女，他出生在这样的家庭完全就不用为未来发愁，他也就没有把心思放在学习上，变成班上最调皮捣蛋，学习成绩最差的孩子，父母给他换了几所学校都没改变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t>随着丘吉尔年纪的增大，他意识到自己不能再这么混下去，他喜欢军事就把精力放在射击、骑术、击剑上，他的剑术是最厉害的，曾获过一枚银质奖章。皇天不负有心人，丘吉尔努力提升自己，让他从一个劣迹斑斑的差等生变成了英国首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drawing>
          <wp:inline distT="0" distB="0" distL="114300" distR="114300">
            <wp:extent cx="3962400" cy="4610100"/>
            <wp:effectExtent l="0" t="0" r="0" b="0"/>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13"/>
                    <a:stretch>
                      <a:fillRect/>
                    </a:stretch>
                  </pic:blipFill>
                  <pic:spPr>
                    <a:xfrm>
                      <a:off x="0" y="0"/>
                      <a:ext cx="3962400" cy="46101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t>1940年，丘吉尔取代张伯伦成为英国首相，第二年德国入侵苏联，丘吉尔从英国人们的根本利益出发发表了二战中最鼓舞人心的演讲，演讲中他表明英国将援助苏联抗德，并号召全世界的一起对抗法西斯。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t>经过5年鏖战，他带领英国士兵取得二战胜利，英国人记得他的功劳，2002年BBC做了的一次“最伟大100名英国人”调查，他力压现任女王伊丽莎白二世位居第一。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drawing>
          <wp:inline distT="0" distB="0" distL="114300" distR="114300">
            <wp:extent cx="3714750" cy="4610100"/>
            <wp:effectExtent l="0" t="0" r="0"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14"/>
                    <a:stretch>
                      <a:fillRect/>
                    </a:stretch>
                  </pic:blipFill>
                  <pic:spPr>
                    <a:xfrm>
                      <a:off x="0" y="0"/>
                      <a:ext cx="3714750" cy="46101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bdr w:val="none" w:color="auto" w:sz="0" w:space="0"/>
          <w:shd w:val="clear" w:fill="FFFFFF"/>
        </w:rPr>
        <w:t>我们看丘吉尔二战老照片能发现他经常烟不离手，其实他小时候是很讨厌雪茄的，常常因为父亲抽雪茄把家里熏得臭烘烘感到生气，可是到了20岁的时候为了缓解压力也抽起雪茄，而且越抽越上瘾，有人说他这一生抽过的雪茄有25万支雪茄，总长度达46km。</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t>1953年1月30日，丘吉尔与妻子参加《风流贵妇》的首映式，他刚出门就把雪茄点上了，以为能在到达目的地前抽完，可他预判错了雪茄的燃烧速度，还没抽完就到了目的地，他只能掐灭雪茄趁没人注意的时候丢在地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default" w:ascii="Arial" w:hAnsi="Arial" w:cs="Arial"/>
          <w:i w:val="0"/>
          <w:iCs w:val="0"/>
          <w:caps w:val="0"/>
          <w:color w:val="222222"/>
          <w:spacing w:val="0"/>
          <w:sz w:val="28"/>
          <w:szCs w:val="28"/>
        </w:rPr>
      </w:pPr>
      <w:r>
        <w:rPr>
          <w:rFonts w:hint="default" w:ascii="Arial" w:hAnsi="Arial" w:cs="Arial"/>
          <w:i w:val="0"/>
          <w:iCs w:val="0"/>
          <w:caps w:val="0"/>
          <w:color w:val="222222"/>
          <w:spacing w:val="0"/>
          <w:sz w:val="28"/>
          <w:szCs w:val="28"/>
          <w:bdr w:val="none" w:color="auto" w:sz="0" w:space="0"/>
          <w:shd w:val="clear" w:fill="FFFFFF"/>
        </w:rPr>
        <w:drawing>
          <wp:inline distT="0" distB="0" distL="114300" distR="114300">
            <wp:extent cx="2990850" cy="4610100"/>
            <wp:effectExtent l="0" t="0" r="0" b="0"/>
            <wp:docPr id="8"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9"/>
                    <pic:cNvPicPr>
                      <a:picLocks noChangeAspect="1"/>
                    </pic:cNvPicPr>
                  </pic:nvPicPr>
                  <pic:blipFill>
                    <a:blip r:embed="rId15"/>
                    <a:stretch>
                      <a:fillRect/>
                    </a:stretch>
                  </pic:blipFill>
                  <pic:spPr>
                    <a:xfrm>
                      <a:off x="0" y="0"/>
                      <a:ext cx="2990850" cy="46101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default" w:ascii="Arial" w:hAnsi="Arial" w:cs="Arial"/>
          <w:i w:val="0"/>
          <w:iCs w:val="0"/>
          <w:caps w:val="0"/>
          <w:color w:val="222222"/>
          <w:spacing w:val="0"/>
          <w:sz w:val="28"/>
          <w:szCs w:val="28"/>
        </w:rPr>
      </w:pPr>
      <w:r>
        <w:rPr>
          <w:rFonts w:hint="default" w:ascii="Arial" w:hAnsi="Arial" w:cs="Arial"/>
          <w:i w:val="0"/>
          <w:iCs w:val="0"/>
          <w:caps w:val="0"/>
          <w:color w:val="222222"/>
          <w:spacing w:val="0"/>
          <w:sz w:val="28"/>
          <w:szCs w:val="28"/>
          <w:bdr w:val="none" w:color="auto" w:sz="0" w:space="0"/>
          <w:shd w:val="clear" w:fill="FFFFFF"/>
        </w:rPr>
        <w:t>所有人和记者的注意力全都在首相先生身上，完全没去在意丘吉尔丢掉的半截雪茄，可是逃不过女清洁工瓦雷特·金的眼睛，她等丘吉尔和人群散了之后捡起那半截雪茄，并左顾右盼把雪茄放到自己的衣服口袋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default" w:ascii="Arial" w:hAnsi="Arial" w:cs="Arial"/>
          <w:i w:val="0"/>
          <w:iCs w:val="0"/>
          <w:caps w:val="0"/>
          <w:color w:val="222222"/>
          <w:spacing w:val="0"/>
          <w:sz w:val="28"/>
          <w:szCs w:val="28"/>
        </w:rPr>
      </w:pPr>
      <w:r>
        <w:rPr>
          <w:rFonts w:hint="default" w:ascii="Arial" w:hAnsi="Arial" w:cs="Arial"/>
          <w:i w:val="0"/>
          <w:iCs w:val="0"/>
          <w:caps w:val="0"/>
          <w:color w:val="222222"/>
          <w:spacing w:val="0"/>
          <w:sz w:val="28"/>
          <w:szCs w:val="28"/>
          <w:bdr w:val="none" w:color="auto" w:sz="0" w:space="0"/>
          <w:shd w:val="clear" w:fill="FFFFFF"/>
        </w:rPr>
        <w:t>瓦雷特捡到了丘吉尔抽完只剩半根的雪茄觉得很荣幸，总是举着那根雪茄去跟别人炫耀，别人根本就不信她一个清洁工能捡到丘吉尔的贴身物件，而且雪茄又不是只有首相抽得起，大家都觉得她为了出名，随便捡了一个半截雪茄就说丘吉尔的，都没有过多理会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drawing>
          <wp:inline distT="0" distB="0" distL="114300" distR="114300">
            <wp:extent cx="4762500" cy="3448050"/>
            <wp:effectExtent l="0" t="0" r="0" b="0"/>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16"/>
                    <a:stretch>
                      <a:fillRect/>
                    </a:stretch>
                  </pic:blipFill>
                  <pic:spPr>
                    <a:xfrm>
                      <a:off x="0" y="0"/>
                      <a:ext cx="4762500" cy="344805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t>瓦雷特为了证明自己捡到的雪茄就是丘吉尔的，一气之下写了封信给丘吉尔，天天盯着邮筒等丘吉尔回信。丘吉尔日理万机，不一定会回瓦雷特的信，可幸运女神眷顾瓦雷特，丘吉尔真的给瓦雷特回信了，上面说：“我并不反对你告诉别人那根雪茄是我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t>丘吉尔的回答很模棱两可，没有承认那根雪茄是他的但也没有否认，只是不反对瓦雷特对外宣传那根雪茄是他的，也许他自己也不知道那根雪茄是不是他的。瓦雷特看到丘吉尔的回信非常高兴，每当别人质疑她捡的雪茄不是丘吉尔的，她就把丘吉尔的信拿出来，别人看了信之后都会露出惊讶的神色。</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drawing>
          <wp:inline distT="0" distB="0" distL="114300" distR="114300">
            <wp:extent cx="4552950" cy="4610100"/>
            <wp:effectExtent l="0" t="0" r="0" b="0"/>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17"/>
                    <a:stretch>
                      <a:fillRect/>
                    </a:stretch>
                  </pic:blipFill>
                  <pic:spPr>
                    <a:xfrm>
                      <a:off x="0" y="0"/>
                      <a:ext cx="4552950" cy="46101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t>瓦雷特不舍得把丘吉尔抽过的半根雪茄拿出去卖，就把它好好保存下来，并且将报道丘吉尔出席首映式的报纸剪下来，作为向后人证明她没有说谎的证据。66年后，丘吉尔的半根雪茄被拿出来拍卖，卖出了6000元美元，相当于5万人民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60" w:firstLineChars="200"/>
        <w:rPr>
          <w:rFonts w:hint="eastAsia" w:ascii="宋体" w:hAnsi="宋体" w:eastAsia="宋体" w:cs="宋体"/>
          <w:i w:val="0"/>
          <w:iCs w:val="0"/>
          <w:caps w:val="0"/>
          <w:color w:val="222222"/>
          <w:spacing w:val="0"/>
          <w:sz w:val="28"/>
          <w:szCs w:val="28"/>
        </w:rPr>
      </w:pPr>
      <w:r>
        <w:rPr>
          <w:rFonts w:hint="eastAsia" w:ascii="宋体" w:hAnsi="宋体" w:eastAsia="宋体" w:cs="宋体"/>
          <w:i w:val="0"/>
          <w:iCs w:val="0"/>
          <w:caps w:val="0"/>
          <w:color w:val="222222"/>
          <w:spacing w:val="0"/>
          <w:sz w:val="28"/>
          <w:szCs w:val="28"/>
          <w:bdr w:val="none" w:color="auto" w:sz="0" w:space="0"/>
          <w:shd w:val="clear" w:fill="FFFFFF"/>
        </w:rPr>
        <w:t>普通人抽过的雪茄肯定卖不出5万，丘吉尔的就行，那是因为他是名人，如果你也想随随便便一个东西就能卖出上万块钱那就努力提升自己当一个名人吧。</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420" w:lineRule="atLeast"/>
        <w:ind w:left="0" w:right="0" w:firstLine="420"/>
        <w:rPr>
          <w:rFonts w:hint="eastAsia" w:ascii="宋体" w:hAnsi="宋体" w:eastAsia="宋体" w:cs="宋体"/>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420" w:lineRule="atLeast"/>
        <w:ind w:left="0" w:right="0" w:firstLine="420"/>
        <w:rPr>
          <w:rFonts w:hint="eastAsia" w:ascii="宋体" w:hAnsi="宋体" w:eastAsia="宋体" w:cs="宋体"/>
          <w:sz w:val="28"/>
          <w:szCs w:val="28"/>
        </w:rPr>
      </w:pPr>
    </w:p>
    <w:p>
      <w:pPr>
        <w:shd w:val="clear"/>
        <w:jc w:val="left"/>
        <w:rPr>
          <w:rFonts w:hint="eastAsia" w:ascii="宋体" w:hAnsi="宋体" w:eastAsia="宋体" w:cs="宋体"/>
          <w:sz w:val="28"/>
          <w:szCs w:val="28"/>
          <w:lang w:eastAsia="zh-CN"/>
        </w:rPr>
      </w:pPr>
    </w:p>
    <w:sectPr>
      <w:footerReference r:id="rId3"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iNTBhNTVmNTVlYTZhZTU3ZjMxNDdiZmNkNjNmZmEifQ=="/>
  </w:docVars>
  <w:rsids>
    <w:rsidRoot w:val="77084E9F"/>
    <w:rsid w:val="07035F04"/>
    <w:rsid w:val="07604C28"/>
    <w:rsid w:val="45417301"/>
    <w:rsid w:val="754E2200"/>
    <w:rsid w:val="77084E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uiPriority w:val="0"/>
    <w:rPr>
      <w:color w:val="0000FF"/>
      <w:u w:val="single"/>
    </w:rPr>
  </w:style>
  <w:style w:type="character" w:customStyle="1" w:styleId="11">
    <w:name w:val="bds_more"/>
    <w:basedOn w:val="8"/>
    <w:uiPriority w:val="0"/>
  </w:style>
  <w:style w:type="character" w:customStyle="1" w:styleId="12">
    <w:name w:val="bds_more1"/>
    <w:basedOn w:val="8"/>
    <w:qFormat/>
    <w:uiPriority w:val="0"/>
  </w:style>
  <w:style w:type="character" w:customStyle="1" w:styleId="13">
    <w:name w:val="bds_nopic"/>
    <w:basedOn w:val="8"/>
    <w:uiPriority w:val="0"/>
  </w:style>
  <w:style w:type="character" w:customStyle="1" w:styleId="14">
    <w:name w:val="bds_nopic1"/>
    <w:basedOn w:val="8"/>
    <w:qFormat/>
    <w:uiPriority w:val="0"/>
  </w:style>
  <w:style w:type="character" w:customStyle="1" w:styleId="15">
    <w:name w:val="bds_nopic2"/>
    <w:basedOn w:val="8"/>
    <w:qFormat/>
    <w:uiPriority w:val="0"/>
  </w:style>
  <w:style w:type="character" w:customStyle="1" w:styleId="16">
    <w:name w:val="bds_more2"/>
    <w:basedOn w:val="8"/>
    <w:qFormat/>
    <w:uiPriority w:val="0"/>
  </w:style>
  <w:style w:type="character" w:customStyle="1" w:styleId="17">
    <w:name w:val="bds_more3"/>
    <w:basedOn w:val="8"/>
    <w:uiPriority w:val="0"/>
  </w:style>
  <w:style w:type="character" w:customStyle="1" w:styleId="18">
    <w:name w:val="bds_more4"/>
    <w:basedOn w:val="8"/>
    <w:qFormat/>
    <w:uiPriority w:val="0"/>
  </w:style>
  <w:style w:type="paragraph" w:customStyle="1" w:styleId="19">
    <w:name w:val="[基本段落]"/>
    <w:basedOn w:val="20"/>
    <w:unhideWhenUsed/>
    <w:qFormat/>
    <w:uiPriority w:val="99"/>
    <w:pPr>
      <w:spacing w:beforeLines="0" w:afterLines="0"/>
    </w:pPr>
    <w:rPr>
      <w:rFonts w:hint="eastAsia"/>
      <w:sz w:val="24"/>
    </w:rPr>
  </w:style>
  <w:style w:type="paragraph" w:customStyle="1" w:styleId="20">
    <w:name w:val="[无段落样式]"/>
    <w:unhideWhenUsed/>
    <w:qFormat/>
    <w:uiPriority w:val="99"/>
    <w:pPr>
      <w:widowControl w:val="0"/>
      <w:autoSpaceDE w:val="0"/>
      <w:autoSpaceDN w:val="0"/>
      <w:adjustRightInd w:val="0"/>
      <w:spacing w:beforeLines="0" w:afterLines="0" w:line="288" w:lineRule="auto"/>
      <w:jc w:val="both"/>
      <w:textAlignment w:val="center"/>
    </w:pPr>
    <w:rPr>
      <w:rFonts w:hint="eastAsia" w:ascii="宋体" w:hAnsi="宋体" w:eastAsia="宋体" w:cs="Times New Roman"/>
      <w:color w:val="000000"/>
      <w:sz w:val="24"/>
      <w:szCs w:val="22"/>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NULL"/><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11612</Words>
  <Characters>12047</Characters>
  <Lines>0</Lines>
  <Paragraphs>0</Paragraphs>
  <TotalTime>2</TotalTime>
  <ScaleCrop>false</ScaleCrop>
  <LinksUpToDate>false</LinksUpToDate>
  <CharactersWithSpaces>12402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2022-05-05T02:57:00Z</dcterms:created>
  <dc:creator>楠楠</dc:creator>
  <cp:lastModifiedBy>楠楠</cp:lastModifiedBy>
  <dcterms:modified xsi:type="dcterms:W3CDTF">2022-05-06T08:38:41Z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843B161032B647F8A75B49A5216B5402</vt:lpwstr>
  </property>
</Properties>
</file>